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B99E4" w14:textId="4BBF34ED" w:rsidR="00CB57BD" w:rsidRDefault="00CB57BD">
      <w:pPr>
        <w:rPr>
          <w:b/>
        </w:rPr>
      </w:pPr>
      <w:r w:rsidRPr="00CB57BD">
        <w:rPr>
          <w:b/>
          <w:highlight w:val="yellow"/>
        </w:rPr>
        <w:t>[DRAFT  2019-0</w:t>
      </w:r>
      <w:r>
        <w:rPr>
          <w:b/>
          <w:highlight w:val="yellow"/>
        </w:rPr>
        <w:t>5-07</w:t>
      </w:r>
      <w:r w:rsidRPr="00CB57BD">
        <w:rPr>
          <w:b/>
          <w:highlight w:val="yellow"/>
        </w:rPr>
        <w:t xml:space="preserve">    For discussion purposes only. For Senate Executive Committee June 17 meeting. Seeking input on contents and on plan for obtaining further faculty perspective consultation to refine further, before implementing as </w:t>
      </w:r>
      <w:r>
        <w:rPr>
          <w:b/>
          <w:highlight w:val="yellow"/>
        </w:rPr>
        <w:t xml:space="preserve">either </w:t>
      </w:r>
      <w:r w:rsidRPr="00CB57BD">
        <w:rPr>
          <w:b/>
          <w:highlight w:val="yellow"/>
        </w:rPr>
        <w:t>Interim or permanent version</w:t>
      </w:r>
      <w:proofErr w:type="gramStart"/>
      <w:r w:rsidRPr="00CB57BD">
        <w:rPr>
          <w:b/>
          <w:highlight w:val="yellow"/>
        </w:rPr>
        <w:t>. ]</w:t>
      </w:r>
      <w:bookmarkStart w:id="0" w:name="_GoBack"/>
      <w:bookmarkEnd w:id="0"/>
      <w:proofErr w:type="gramEnd"/>
    </w:p>
    <w:p w14:paraId="3CC201BC" w14:textId="77777777" w:rsidR="00CB57BD" w:rsidRDefault="00CB57BD">
      <w:pPr>
        <w:rPr>
          <w:b/>
        </w:rPr>
      </w:pPr>
    </w:p>
    <w:p w14:paraId="3BC52038" w14:textId="77777777" w:rsidR="00CB57BD" w:rsidRDefault="00CB57BD">
      <w:pPr>
        <w:rPr>
          <w:b/>
        </w:rPr>
      </w:pPr>
    </w:p>
    <w:p w14:paraId="4A3D65B0" w14:textId="79C954BF" w:rsidR="002E4824" w:rsidRPr="002E4824" w:rsidRDefault="008C35BB">
      <w:pPr>
        <w:rPr>
          <w:u w:val="single"/>
        </w:rPr>
      </w:pPr>
      <w:r w:rsidRPr="008C35BB">
        <w:rPr>
          <w:b/>
        </w:rPr>
        <w:t xml:space="preserve">Interim Rule </w:t>
      </w:r>
      <w:proofErr w:type="spellStart"/>
      <w:r w:rsidRPr="008C35BB">
        <w:rPr>
          <w:b/>
        </w:rPr>
        <w:t>R3-010B</w:t>
      </w:r>
      <w:proofErr w:type="spellEnd"/>
      <w:r w:rsidRPr="008C35BB">
        <w:rPr>
          <w:b/>
        </w:rPr>
        <w:t>:</w:t>
      </w:r>
      <w:r w:rsidRPr="008C35BB">
        <w:t xml:space="preserve"> </w:t>
      </w:r>
      <w:r w:rsidR="002E4824" w:rsidRPr="008C35BB">
        <w:t>Unlawful Personal Use Expenditures</w:t>
      </w:r>
      <w:r w:rsidR="00B97432">
        <w:t>: Repayment Obligation and Appeal Process</w:t>
      </w:r>
    </w:p>
    <w:p w14:paraId="3072EC6D" w14:textId="77777777" w:rsidR="002E4824" w:rsidRDefault="002E4824"/>
    <w:p w14:paraId="43E4E31F" w14:textId="77777777" w:rsidR="005E0253" w:rsidRPr="005E0253" w:rsidRDefault="008C35BB" w:rsidP="005E0253">
      <w:pPr>
        <w:pStyle w:val="ListParagraph"/>
        <w:numPr>
          <w:ilvl w:val="0"/>
          <w:numId w:val="1"/>
        </w:numPr>
        <w:rPr>
          <w:b/>
        </w:rPr>
      </w:pPr>
      <w:r w:rsidRPr="005E0253">
        <w:rPr>
          <w:b/>
        </w:rPr>
        <w:t>Purpose and Scope</w:t>
      </w:r>
    </w:p>
    <w:p w14:paraId="3EE9E7B7" w14:textId="3D8C440C" w:rsidR="005E0253" w:rsidRDefault="008C35BB" w:rsidP="005E0253">
      <w:pPr>
        <w:pStyle w:val="ListParagraph"/>
        <w:ind w:left="1080"/>
      </w:pPr>
      <w:r>
        <w:t xml:space="preserve">To </w:t>
      </w:r>
      <w:r w:rsidR="00CF6B00">
        <w:t>provide for</w:t>
      </w:r>
      <w:r>
        <w:t xml:space="preserve"> </w:t>
      </w:r>
      <w:r w:rsidR="0041651E">
        <w:t>repayment</w:t>
      </w:r>
      <w:r w:rsidR="00CF6B00">
        <w:t>s</w:t>
      </w:r>
      <w:r w:rsidR="0041651E">
        <w:t xml:space="preserve"> </w:t>
      </w:r>
      <w:r w:rsidR="00CF6B00">
        <w:t>related to</w:t>
      </w:r>
      <w:r w:rsidR="0041651E">
        <w:t xml:space="preserve"> unlawful </w:t>
      </w:r>
      <w:r>
        <w:t>personal use expenditures by empl</w:t>
      </w:r>
      <w:r w:rsidR="005E0253">
        <w:t>oyees of the University of Utah and to identify a</w:t>
      </w:r>
      <w:r w:rsidR="00B009A1">
        <w:t xml:space="preserve"> relevant</w:t>
      </w:r>
      <w:r w:rsidR="005E0253">
        <w:t xml:space="preserve"> appeals process, pursuant to Utah Code </w:t>
      </w:r>
      <w:r w:rsidR="00037668">
        <w:t xml:space="preserve">§ </w:t>
      </w:r>
      <w:r w:rsidR="005E0253">
        <w:t>53B-7-106 “Personal use expenditures for officers and employees of i</w:t>
      </w:r>
      <w:r w:rsidR="00C00A6D">
        <w:t>nstitutions of higher education</w:t>
      </w:r>
      <w:r w:rsidR="00CF6B00">
        <w:t>.</w:t>
      </w:r>
      <w:r w:rsidR="00C00A6D">
        <w:t>”</w:t>
      </w:r>
    </w:p>
    <w:p w14:paraId="2C95F300" w14:textId="528AFD27" w:rsidR="005E0253" w:rsidRDefault="005E0253" w:rsidP="005E0253"/>
    <w:p w14:paraId="0F981C59" w14:textId="77777777" w:rsidR="005E0253" w:rsidRDefault="005E0253" w:rsidP="005E0253">
      <w:pPr>
        <w:pStyle w:val="ListParagraph"/>
        <w:numPr>
          <w:ilvl w:val="0"/>
          <w:numId w:val="1"/>
        </w:numPr>
        <w:rPr>
          <w:b/>
        </w:rPr>
      </w:pPr>
      <w:r w:rsidRPr="005E0253">
        <w:rPr>
          <w:b/>
        </w:rPr>
        <w:t>Interim Rule</w:t>
      </w:r>
    </w:p>
    <w:p w14:paraId="0C1B2A48" w14:textId="050AEEC3" w:rsidR="00480562" w:rsidRPr="00A5219C" w:rsidRDefault="00480562" w:rsidP="00480562">
      <w:pPr>
        <w:pStyle w:val="ListParagraph"/>
        <w:numPr>
          <w:ilvl w:val="0"/>
          <w:numId w:val="2"/>
        </w:numPr>
        <w:rPr>
          <w:b/>
        </w:rPr>
      </w:pPr>
      <w:r w:rsidRPr="00597CD5">
        <w:t>An</w:t>
      </w:r>
      <w:r>
        <w:rPr>
          <w:b/>
        </w:rPr>
        <w:t xml:space="preserve"> </w:t>
      </w:r>
      <w:r w:rsidRPr="00597CD5">
        <w:t>“u</w:t>
      </w:r>
      <w:r w:rsidRPr="00480562">
        <w:t>nlawful</w:t>
      </w:r>
      <w:r>
        <w:t xml:space="preserve"> p</w:t>
      </w:r>
      <w:r w:rsidRPr="00A5219C">
        <w:t xml:space="preserve">ersonal </w:t>
      </w:r>
      <w:r>
        <w:t>use e</w:t>
      </w:r>
      <w:r w:rsidRPr="00A5219C">
        <w:t>xpenditure</w:t>
      </w:r>
      <w:r>
        <w:t>” is a</w:t>
      </w:r>
      <w:r w:rsidR="004F2113">
        <w:t>n expenditure of University f</w:t>
      </w:r>
      <w:r>
        <w:t xml:space="preserve">unds: (1) for a purpose unrelated to the individual’s University employment activities; and (2) that primarily furthers a personal interest of the employee or the employee’s family, friend or associate. A de </w:t>
      </w:r>
      <w:proofErr w:type="spellStart"/>
      <w:r>
        <w:t>minimis</w:t>
      </w:r>
      <w:proofErr w:type="spellEnd"/>
      <w:r>
        <w:t xml:space="preserve"> or incidental expenditure or an expenditure of an authorized vehicle allowance </w:t>
      </w:r>
      <w:r w:rsidR="00AE3440">
        <w:t>do</w:t>
      </w:r>
      <w:r w:rsidR="00CF6B00">
        <w:t>es</w:t>
      </w:r>
      <w:r>
        <w:t xml:space="preserve"> not constitute an unlawful personal use expenditure.</w:t>
      </w:r>
    </w:p>
    <w:p w14:paraId="59843189" w14:textId="4899EF46" w:rsidR="005E0253" w:rsidRPr="005E0253" w:rsidRDefault="004F2113" w:rsidP="005E0253">
      <w:pPr>
        <w:pStyle w:val="ListParagraph"/>
        <w:numPr>
          <w:ilvl w:val="0"/>
          <w:numId w:val="2"/>
        </w:numPr>
        <w:rPr>
          <w:b/>
        </w:rPr>
      </w:pPr>
      <w:r>
        <w:t>Unlawful personal use expenditures are prohibited.</w:t>
      </w:r>
    </w:p>
    <w:p w14:paraId="3F6D3F3E" w14:textId="547D38BB" w:rsidR="0045098C" w:rsidRPr="0045098C" w:rsidRDefault="0045098C" w:rsidP="00FA7C9B">
      <w:pPr>
        <w:pStyle w:val="ListParagraph"/>
        <w:numPr>
          <w:ilvl w:val="0"/>
          <w:numId w:val="2"/>
        </w:numPr>
        <w:rPr>
          <w:b/>
        </w:rPr>
      </w:pPr>
      <w:r>
        <w:t xml:space="preserve">If </w:t>
      </w:r>
      <w:r w:rsidR="00FA7C9B">
        <w:t xml:space="preserve">the University finds that an employee has </w:t>
      </w:r>
      <w:r w:rsidR="00975EE7">
        <w:t xml:space="preserve">intentionally </w:t>
      </w:r>
      <w:r w:rsidR="00FA7C9B">
        <w:t xml:space="preserve">engaged in an unlawful personal use expenditure, the employee is required to pay the amount of the </w:t>
      </w:r>
      <w:r w:rsidR="002E4824">
        <w:t xml:space="preserve">unlawful </w:t>
      </w:r>
      <w:r w:rsidR="00FA7C9B">
        <w:t xml:space="preserve">personal use expenditure to the University plus an administrative penalty in an amount equal to 50% of the </w:t>
      </w:r>
      <w:r w:rsidR="002E4824">
        <w:t xml:space="preserve">unlawful </w:t>
      </w:r>
      <w:r w:rsidR="00FA7C9B">
        <w:t xml:space="preserve">personal use expenditure. </w:t>
      </w:r>
    </w:p>
    <w:p w14:paraId="5D200BA2" w14:textId="62F631C7" w:rsidR="0045098C" w:rsidRPr="00EE347E" w:rsidRDefault="00B009A1" w:rsidP="0045098C">
      <w:pPr>
        <w:pStyle w:val="ListParagraph"/>
        <w:numPr>
          <w:ilvl w:val="0"/>
          <w:numId w:val="2"/>
        </w:numPr>
        <w:rPr>
          <w:b/>
        </w:rPr>
      </w:pPr>
      <w:r>
        <w:t>T</w:t>
      </w:r>
      <w:r w:rsidR="00FA7C9B">
        <w:t xml:space="preserve">he University may withhold from the employee’s wages the amount of the unlawful </w:t>
      </w:r>
      <w:r w:rsidR="00FA7C9B" w:rsidRPr="00EE347E">
        <w:t>personal use expenditure plus t</w:t>
      </w:r>
      <w:r w:rsidR="008A52DA" w:rsidRPr="00EE347E">
        <w:t>he administrative penalty</w:t>
      </w:r>
      <w:r w:rsidR="00FA7C9B" w:rsidRPr="00EE347E">
        <w:t xml:space="preserve">. </w:t>
      </w:r>
    </w:p>
    <w:p w14:paraId="22E42D9B" w14:textId="47386757" w:rsidR="009B0030" w:rsidRPr="00EE347E" w:rsidRDefault="009B0030" w:rsidP="0045098C">
      <w:pPr>
        <w:pStyle w:val="ListParagraph"/>
        <w:numPr>
          <w:ilvl w:val="0"/>
          <w:numId w:val="2"/>
        </w:numPr>
        <w:rPr>
          <w:b/>
        </w:rPr>
      </w:pPr>
      <w:r w:rsidRPr="00EE347E">
        <w:t xml:space="preserve">The University finding of an unlawful personal use expenditure should be reported to Human Resources, Internal Audit and the applicable Department </w:t>
      </w:r>
      <w:r w:rsidR="0026391A" w:rsidRPr="00EE347E">
        <w:t>Head</w:t>
      </w:r>
      <w:r w:rsidRPr="00EE347E">
        <w:t>.</w:t>
      </w:r>
    </w:p>
    <w:p w14:paraId="316B2516" w14:textId="5626CB96" w:rsidR="0045098C" w:rsidRPr="0045098C" w:rsidRDefault="00FA7C9B" w:rsidP="0045098C">
      <w:pPr>
        <w:pStyle w:val="ListParagraph"/>
        <w:numPr>
          <w:ilvl w:val="0"/>
          <w:numId w:val="2"/>
        </w:numPr>
        <w:rPr>
          <w:b/>
        </w:rPr>
      </w:pPr>
      <w:r>
        <w:t>A University finding that an employee</w:t>
      </w:r>
      <w:r w:rsidR="00EA79EA">
        <w:t xml:space="preserve"> must repay</w:t>
      </w:r>
      <w:r>
        <w:t xml:space="preserve"> an unlawful personal use expe</w:t>
      </w:r>
      <w:r w:rsidR="0045098C">
        <w:t xml:space="preserve">nditure may be appealed. </w:t>
      </w:r>
    </w:p>
    <w:p w14:paraId="767A91A8" w14:textId="79E2CBE2" w:rsidR="0045098C" w:rsidRPr="0045098C" w:rsidRDefault="004F2113" w:rsidP="0045098C">
      <w:pPr>
        <w:pStyle w:val="ListParagraph"/>
        <w:numPr>
          <w:ilvl w:val="1"/>
          <w:numId w:val="2"/>
        </w:numPr>
        <w:rPr>
          <w:b/>
        </w:rPr>
      </w:pPr>
      <w:r>
        <w:t>To appeal, e</w:t>
      </w:r>
      <w:r w:rsidR="0045098C">
        <w:t xml:space="preserve">mployee </w:t>
      </w:r>
      <w:r>
        <w:t>shall submit</w:t>
      </w:r>
      <w:r w:rsidR="00B97432">
        <w:t xml:space="preserve"> </w:t>
      </w:r>
      <w:r>
        <w:t xml:space="preserve">a </w:t>
      </w:r>
      <w:r w:rsidR="00B97432">
        <w:t>written</w:t>
      </w:r>
      <w:r w:rsidR="0045098C">
        <w:t xml:space="preserve"> statement</w:t>
      </w:r>
      <w:r>
        <w:t xml:space="preserve"> to the Chief Human Resource Officer within five (5) business days of the University’s finding. </w:t>
      </w:r>
      <w:r w:rsidR="0045098C">
        <w:t xml:space="preserve"> </w:t>
      </w:r>
      <w:r>
        <w:t xml:space="preserve">The statement shall include specific information relevant to the appeal including circumstances related to the expenditure, </w:t>
      </w:r>
      <w:r w:rsidR="005179D8">
        <w:t>including dates,</w:t>
      </w:r>
      <w:r>
        <w:t xml:space="preserve"> times</w:t>
      </w:r>
      <w:r w:rsidR="005179D8">
        <w:t>,</w:t>
      </w:r>
      <w:r>
        <w:t xml:space="preserve"> locations,</w:t>
      </w:r>
      <w:r w:rsidR="00DE1016">
        <w:t xml:space="preserve"> and</w:t>
      </w:r>
      <w:r>
        <w:t xml:space="preserve"> individual(s) involved. </w:t>
      </w:r>
      <w:r w:rsidR="00796F01">
        <w:t>When appropriate the Chief Human Resource Officer may designate another person to consider the appeal</w:t>
      </w:r>
      <w:r w:rsidR="00B009A1">
        <w:t>.</w:t>
      </w:r>
    </w:p>
    <w:p w14:paraId="5668D7A4" w14:textId="3EBAD356" w:rsidR="00367B87" w:rsidRPr="002C0BB2" w:rsidRDefault="00367B87">
      <w:pPr>
        <w:pStyle w:val="ListParagraph"/>
        <w:numPr>
          <w:ilvl w:val="1"/>
          <w:numId w:val="2"/>
        </w:numPr>
        <w:rPr>
          <w:b/>
        </w:rPr>
      </w:pPr>
      <w:r>
        <w:t xml:space="preserve">If </w:t>
      </w:r>
      <w:r w:rsidR="00AE3440">
        <w:t>an appeal is timely submitted</w:t>
      </w:r>
      <w:r>
        <w:t xml:space="preserve">, the withholding of wages in section </w:t>
      </w:r>
      <w:r w:rsidR="004F2113" w:rsidRPr="002C0BB2">
        <w:t>D</w:t>
      </w:r>
      <w:r>
        <w:t xml:space="preserve"> shall not occur until after the appeal process has confirmed the violation.</w:t>
      </w:r>
    </w:p>
    <w:p w14:paraId="2D204BDB" w14:textId="764A04A5" w:rsidR="00367B87" w:rsidRPr="002C0BB2" w:rsidRDefault="00796F01">
      <w:pPr>
        <w:pStyle w:val="ListParagraph"/>
        <w:numPr>
          <w:ilvl w:val="1"/>
          <w:numId w:val="2"/>
        </w:numPr>
        <w:rPr>
          <w:b/>
        </w:rPr>
      </w:pPr>
      <w:r>
        <w:t>Upon completion of review the Chief Human Resource Officer</w:t>
      </w:r>
      <w:r w:rsidR="004F2113">
        <w:t xml:space="preserve"> or designee</w:t>
      </w:r>
      <w:r>
        <w:t xml:space="preserve"> will issue a memorandum to the employee regarding the decision on the appeal.</w:t>
      </w:r>
    </w:p>
    <w:p w14:paraId="4B0ADFC2" w14:textId="7DA9AB7B" w:rsidR="0045098C" w:rsidRPr="00A5219C" w:rsidRDefault="00B009A1" w:rsidP="0045098C">
      <w:pPr>
        <w:pStyle w:val="ListParagraph"/>
        <w:numPr>
          <w:ilvl w:val="0"/>
          <w:numId w:val="2"/>
        </w:numPr>
        <w:rPr>
          <w:b/>
        </w:rPr>
      </w:pPr>
      <w:r>
        <w:lastRenderedPageBreak/>
        <w:t xml:space="preserve">This interim rule governs repayment and appeal of repayment </w:t>
      </w:r>
      <w:r w:rsidR="004F2113">
        <w:t>findings</w:t>
      </w:r>
      <w:r>
        <w:t xml:space="preserve"> only. </w:t>
      </w:r>
      <w:r w:rsidR="0045098C">
        <w:t xml:space="preserve">Nothing in this interim rule, including </w:t>
      </w:r>
      <w:r w:rsidR="00A5219C">
        <w:t>proper</w:t>
      </w:r>
      <w:r w:rsidR="0045098C">
        <w:t xml:space="preserve"> financial reimbursement being made, shall exempt employees from </w:t>
      </w:r>
      <w:r w:rsidR="00A5219C">
        <w:t>appropriate corrective/disciplinary measures.</w:t>
      </w:r>
      <w:r>
        <w:t xml:space="preserve"> </w:t>
      </w:r>
      <w:r w:rsidR="005179D8">
        <w:t>This policy does not affect an employee’s grievance rights under Policy 5-203 or the Faculty Code, as applicable.</w:t>
      </w:r>
    </w:p>
    <w:p w14:paraId="7B36EF16" w14:textId="262A6527" w:rsidR="00A5219C" w:rsidRPr="00C00A6D" w:rsidRDefault="00A5219C" w:rsidP="0045098C">
      <w:pPr>
        <w:pStyle w:val="ListParagraph"/>
        <w:numPr>
          <w:ilvl w:val="0"/>
          <w:numId w:val="2"/>
        </w:numPr>
        <w:rPr>
          <w:b/>
        </w:rPr>
      </w:pPr>
      <w:r>
        <w:t>This interim rule may be modified at any time</w:t>
      </w:r>
      <w:r w:rsidR="0004379D">
        <w:t xml:space="preserve">. </w:t>
      </w:r>
    </w:p>
    <w:p w14:paraId="2B181F72" w14:textId="4B5968C9" w:rsidR="004166AF" w:rsidRPr="00682704" w:rsidRDefault="00A5219C" w:rsidP="0004379D">
      <w:pPr>
        <w:pStyle w:val="ListParagraph"/>
        <w:numPr>
          <w:ilvl w:val="0"/>
          <w:numId w:val="2"/>
        </w:numPr>
        <w:rPr>
          <w:b/>
        </w:rPr>
      </w:pPr>
      <w:r>
        <w:t>Questions regarding this policy may be directed to Human Resources, Employee Relations: 801-581-5469</w:t>
      </w:r>
      <w:r w:rsidR="00DE1016">
        <w:t>.</w:t>
      </w:r>
    </w:p>
    <w:p w14:paraId="4015C80D" w14:textId="77777777" w:rsidR="00682704" w:rsidRPr="00682704" w:rsidRDefault="00682704" w:rsidP="00682704">
      <w:pPr>
        <w:pStyle w:val="ListParagraph"/>
        <w:ind w:left="1440"/>
        <w:rPr>
          <w:b/>
        </w:rPr>
      </w:pPr>
    </w:p>
    <w:p w14:paraId="4A245031" w14:textId="1072BBDC" w:rsidR="00682704" w:rsidRDefault="00682704" w:rsidP="0068270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Contacts</w:t>
      </w:r>
    </w:p>
    <w:p w14:paraId="70200A2C" w14:textId="77777777" w:rsidR="0037587F" w:rsidRDefault="00682704" w:rsidP="0037587F">
      <w:pPr>
        <w:pStyle w:val="ListParagraph"/>
        <w:numPr>
          <w:ilvl w:val="0"/>
          <w:numId w:val="6"/>
        </w:numPr>
      </w:pPr>
      <w:r>
        <w:t>Rule Owner:  Human Resources Director for Employee Relations</w:t>
      </w:r>
    </w:p>
    <w:p w14:paraId="222D7199" w14:textId="680DAFD9" w:rsidR="005179D8" w:rsidRPr="0037587F" w:rsidRDefault="00682704" w:rsidP="0037587F">
      <w:pPr>
        <w:pStyle w:val="ListParagraph"/>
        <w:numPr>
          <w:ilvl w:val="0"/>
          <w:numId w:val="6"/>
        </w:numPr>
      </w:pPr>
      <w:r>
        <w:t xml:space="preserve">Rule </w:t>
      </w:r>
      <w:r w:rsidR="005179D8">
        <w:t xml:space="preserve"> </w:t>
      </w:r>
      <w:r>
        <w:t>Officer</w:t>
      </w:r>
      <w:r w:rsidR="005179D8">
        <w:t>:  Chief Human Resources Officer</w:t>
      </w:r>
    </w:p>
    <w:sectPr w:rsidR="005179D8" w:rsidRPr="00375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E3B5A" w14:textId="77777777" w:rsidR="00817732" w:rsidRDefault="00817732" w:rsidP="0051104A">
      <w:pPr>
        <w:spacing w:after="0" w:line="240" w:lineRule="auto"/>
      </w:pPr>
      <w:r>
        <w:separator/>
      </w:r>
    </w:p>
  </w:endnote>
  <w:endnote w:type="continuationSeparator" w:id="0">
    <w:p w14:paraId="03449467" w14:textId="77777777" w:rsidR="00817732" w:rsidRDefault="00817732" w:rsidP="0051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F9233" w14:textId="77777777" w:rsidR="0051104A" w:rsidRDefault="00511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62AC9" w14:textId="77777777" w:rsidR="0051104A" w:rsidRDefault="005110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2BDB6" w14:textId="77777777" w:rsidR="0051104A" w:rsidRDefault="00511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CA362" w14:textId="77777777" w:rsidR="00817732" w:rsidRDefault="00817732" w:rsidP="0051104A">
      <w:pPr>
        <w:spacing w:after="0" w:line="240" w:lineRule="auto"/>
      </w:pPr>
      <w:r>
        <w:separator/>
      </w:r>
    </w:p>
  </w:footnote>
  <w:footnote w:type="continuationSeparator" w:id="0">
    <w:p w14:paraId="7B7127D1" w14:textId="77777777" w:rsidR="00817732" w:rsidRDefault="00817732" w:rsidP="0051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015AD" w14:textId="77777777" w:rsidR="0051104A" w:rsidRDefault="00511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1424065"/>
      <w:docPartObj>
        <w:docPartGallery w:val="Watermarks"/>
        <w:docPartUnique/>
      </w:docPartObj>
    </w:sdtPr>
    <w:sdtEndPr/>
    <w:sdtContent>
      <w:p w14:paraId="52BF50EA" w14:textId="305C926E" w:rsidR="0051104A" w:rsidRDefault="00817732">
        <w:pPr>
          <w:pStyle w:val="Header"/>
        </w:pPr>
        <w:r>
          <w:rPr>
            <w:noProof/>
          </w:rPr>
          <w:pict w14:anchorId="6AFFD91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3C5B3" w14:textId="77777777" w:rsidR="0051104A" w:rsidRDefault="00511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7014"/>
    <w:multiLevelType w:val="hybridMultilevel"/>
    <w:tmpl w:val="4566C0D2"/>
    <w:lvl w:ilvl="0" w:tplc="0818C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0771A"/>
    <w:multiLevelType w:val="hybridMultilevel"/>
    <w:tmpl w:val="9EEC342A"/>
    <w:lvl w:ilvl="0" w:tplc="B4245E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EC10C0"/>
    <w:multiLevelType w:val="hybridMultilevel"/>
    <w:tmpl w:val="9B303062"/>
    <w:lvl w:ilvl="0" w:tplc="B4C6BD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3F1063"/>
    <w:multiLevelType w:val="hybridMultilevel"/>
    <w:tmpl w:val="3BBE5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34536"/>
    <w:multiLevelType w:val="hybridMultilevel"/>
    <w:tmpl w:val="25E645CE"/>
    <w:lvl w:ilvl="0" w:tplc="B8541D9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AB73D1"/>
    <w:multiLevelType w:val="hybridMultilevel"/>
    <w:tmpl w:val="ED14A2EA"/>
    <w:lvl w:ilvl="0" w:tplc="9544CD2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9B"/>
    <w:rsid w:val="00037668"/>
    <w:rsid w:val="0004379D"/>
    <w:rsid w:val="00174593"/>
    <w:rsid w:val="001951AD"/>
    <w:rsid w:val="0026391A"/>
    <w:rsid w:val="002C0BB2"/>
    <w:rsid w:val="002E4824"/>
    <w:rsid w:val="00367B87"/>
    <w:rsid w:val="0037587F"/>
    <w:rsid w:val="00386D09"/>
    <w:rsid w:val="003A1768"/>
    <w:rsid w:val="0041651E"/>
    <w:rsid w:val="004166AF"/>
    <w:rsid w:val="0045098C"/>
    <w:rsid w:val="00471F05"/>
    <w:rsid w:val="0047424C"/>
    <w:rsid w:val="00480562"/>
    <w:rsid w:val="004F2113"/>
    <w:rsid w:val="0051104A"/>
    <w:rsid w:val="005179D8"/>
    <w:rsid w:val="005E0253"/>
    <w:rsid w:val="00682704"/>
    <w:rsid w:val="00796F01"/>
    <w:rsid w:val="007D7247"/>
    <w:rsid w:val="00817732"/>
    <w:rsid w:val="008A52DA"/>
    <w:rsid w:val="008C35BB"/>
    <w:rsid w:val="00975EE7"/>
    <w:rsid w:val="009B0030"/>
    <w:rsid w:val="00A5219C"/>
    <w:rsid w:val="00AE3440"/>
    <w:rsid w:val="00B009A1"/>
    <w:rsid w:val="00B97432"/>
    <w:rsid w:val="00C00A6D"/>
    <w:rsid w:val="00C75D50"/>
    <w:rsid w:val="00CB57BD"/>
    <w:rsid w:val="00CF6B00"/>
    <w:rsid w:val="00D6142E"/>
    <w:rsid w:val="00DC4B18"/>
    <w:rsid w:val="00DE1016"/>
    <w:rsid w:val="00E2483D"/>
    <w:rsid w:val="00EA79EA"/>
    <w:rsid w:val="00EE347E"/>
    <w:rsid w:val="00FA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6C6E3E"/>
  <w15:chartTrackingRefBased/>
  <w15:docId w15:val="{E062602E-1612-488C-8BE7-AFE109B8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2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6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5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5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5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1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04A"/>
  </w:style>
  <w:style w:type="paragraph" w:styleId="Footer">
    <w:name w:val="footer"/>
    <w:basedOn w:val="Normal"/>
    <w:link w:val="FooterChar"/>
    <w:uiPriority w:val="99"/>
    <w:unhideWhenUsed/>
    <w:rsid w:val="00511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Carreau</dc:creator>
  <cp:keywords/>
  <dc:description/>
  <cp:lastModifiedBy>R Flores</cp:lastModifiedBy>
  <cp:revision>5</cp:revision>
  <dcterms:created xsi:type="dcterms:W3CDTF">2019-05-07T19:58:00Z</dcterms:created>
  <dcterms:modified xsi:type="dcterms:W3CDTF">2019-06-14T17:15:00Z</dcterms:modified>
</cp:coreProperties>
</file>