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F53" w:rsidRDefault="004F32AC" w:rsidP="004F32AC">
      <w:pPr>
        <w:jc w:val="center"/>
        <w:rPr>
          <w:rFonts w:ascii="Calisto MT" w:hAnsi="Calisto MT"/>
        </w:rPr>
      </w:pPr>
      <w:r>
        <w:rPr>
          <w:rFonts w:ascii="Calisto MT" w:hAnsi="Calisto MT"/>
        </w:rPr>
        <w:t>Memorandum</w:t>
      </w:r>
    </w:p>
    <w:p w:rsidR="00081F53" w:rsidRPr="00081F53" w:rsidRDefault="00081F53" w:rsidP="00081F53">
      <w:pPr>
        <w:rPr>
          <w:rFonts w:ascii="Calisto MT" w:hAnsi="Calisto MT"/>
        </w:rPr>
      </w:pPr>
      <w:r w:rsidRPr="00081F53">
        <w:rPr>
          <w:rFonts w:ascii="Calisto MT" w:hAnsi="Calisto MT"/>
        </w:rPr>
        <w:t>TO:</w:t>
      </w:r>
      <w:r w:rsidRPr="00081F53">
        <w:rPr>
          <w:rFonts w:ascii="Calisto MT" w:hAnsi="Calisto MT"/>
        </w:rPr>
        <w:tab/>
      </w:r>
      <w:r w:rsidRPr="00081F53">
        <w:rPr>
          <w:rFonts w:ascii="Calisto MT" w:hAnsi="Calisto MT"/>
        </w:rPr>
        <w:tab/>
        <w:t>Academic Senate</w:t>
      </w:r>
    </w:p>
    <w:p w:rsidR="00081F53" w:rsidRPr="00081F53" w:rsidRDefault="00081F53" w:rsidP="00081F53">
      <w:pPr>
        <w:rPr>
          <w:rFonts w:ascii="Calisto MT" w:hAnsi="Calisto MT"/>
        </w:rPr>
      </w:pPr>
      <w:r w:rsidRPr="00081F53">
        <w:rPr>
          <w:rFonts w:ascii="Calisto MT" w:hAnsi="Calisto MT"/>
        </w:rPr>
        <w:t>FROM:</w:t>
      </w:r>
      <w:r w:rsidRPr="00081F53">
        <w:rPr>
          <w:rFonts w:ascii="Calisto MT" w:hAnsi="Calisto MT"/>
        </w:rPr>
        <w:tab/>
        <w:t>Jeffrey J. West, Assoc. Vice President</w:t>
      </w:r>
      <w:r w:rsidR="00AF435A">
        <w:rPr>
          <w:rFonts w:ascii="Calisto MT" w:hAnsi="Calisto MT"/>
        </w:rPr>
        <w:t xml:space="preserve"> &amp; John Nixon, VP for Administrative Services</w:t>
      </w:r>
    </w:p>
    <w:p w:rsidR="00081F53" w:rsidRPr="00081F53" w:rsidRDefault="00081F53" w:rsidP="00081F53">
      <w:pPr>
        <w:rPr>
          <w:rFonts w:ascii="Calisto MT" w:hAnsi="Calisto MT"/>
        </w:rPr>
      </w:pPr>
      <w:r w:rsidRPr="00081F53">
        <w:rPr>
          <w:rFonts w:ascii="Calisto MT" w:hAnsi="Calisto MT"/>
        </w:rPr>
        <w:t>SUBJECT:</w:t>
      </w:r>
      <w:r w:rsidRPr="00081F53">
        <w:rPr>
          <w:rFonts w:ascii="Calisto MT" w:hAnsi="Calisto MT"/>
        </w:rPr>
        <w:tab/>
      </w:r>
      <w:r w:rsidR="00AF435A">
        <w:rPr>
          <w:rFonts w:ascii="Calisto MT" w:hAnsi="Calisto MT"/>
        </w:rPr>
        <w:t>Proposed revision of Policy 3-030 Travel Policy</w:t>
      </w:r>
    </w:p>
    <w:p w:rsidR="00081F53" w:rsidRPr="00081F53" w:rsidRDefault="00081F53" w:rsidP="00081F53">
      <w:pPr>
        <w:rPr>
          <w:rFonts w:ascii="Calisto MT" w:hAnsi="Calisto MT"/>
        </w:rPr>
      </w:pPr>
      <w:r w:rsidRPr="00081F53">
        <w:rPr>
          <w:rFonts w:ascii="Calisto MT" w:hAnsi="Calisto MT"/>
        </w:rPr>
        <w:t>DATE:</w:t>
      </w:r>
      <w:r w:rsidRPr="00081F53">
        <w:rPr>
          <w:rFonts w:ascii="Calisto MT" w:hAnsi="Calisto MT"/>
        </w:rPr>
        <w:tab/>
      </w:r>
      <w:r w:rsidRPr="00081F53">
        <w:rPr>
          <w:rFonts w:ascii="Calisto MT" w:hAnsi="Calisto MT"/>
        </w:rPr>
        <w:tab/>
      </w:r>
      <w:r w:rsidR="00E046F9">
        <w:rPr>
          <w:rFonts w:ascii="Calisto MT" w:hAnsi="Calisto MT"/>
        </w:rPr>
        <w:t>[</w:t>
      </w:r>
      <w:r w:rsidR="00AF435A">
        <w:rPr>
          <w:rFonts w:ascii="Calisto MT" w:hAnsi="Calisto MT"/>
        </w:rPr>
        <w:t>Updated version</w:t>
      </w:r>
      <w:r w:rsidR="00E046F9">
        <w:rPr>
          <w:rFonts w:ascii="Calisto MT" w:hAnsi="Calisto MT"/>
        </w:rPr>
        <w:t>]</w:t>
      </w:r>
      <w:r w:rsidR="00AF435A">
        <w:rPr>
          <w:rFonts w:ascii="Calisto MT" w:hAnsi="Calisto MT"/>
        </w:rPr>
        <w:t xml:space="preserve"> February 1, 2019</w:t>
      </w:r>
    </w:p>
    <w:p w:rsidR="00081F53" w:rsidRPr="00081F53" w:rsidRDefault="00081F53" w:rsidP="00081F53">
      <w:pPr>
        <w:rPr>
          <w:rFonts w:ascii="Calisto MT" w:hAnsi="Calisto MT"/>
        </w:rPr>
      </w:pPr>
    </w:p>
    <w:p w:rsidR="00FA1697" w:rsidRPr="00E046F9" w:rsidRDefault="00FA1697" w:rsidP="00E046F9">
      <w:pPr>
        <w:pStyle w:val="ListParagraph"/>
        <w:numPr>
          <w:ilvl w:val="0"/>
          <w:numId w:val="4"/>
        </w:numPr>
        <w:rPr>
          <w:rFonts w:ascii="Calisto MT" w:hAnsi="Calisto MT"/>
          <w:u w:val="single"/>
        </w:rPr>
      </w:pPr>
      <w:r w:rsidRPr="00E046F9">
        <w:rPr>
          <w:rFonts w:ascii="Calisto MT" w:hAnsi="Calisto MT"/>
          <w:u w:val="single"/>
        </w:rPr>
        <w:t>Proposal background</w:t>
      </w:r>
      <w:r w:rsidR="00686C3C">
        <w:rPr>
          <w:rFonts w:ascii="Calisto MT" w:hAnsi="Calisto MT"/>
          <w:u w:val="single"/>
        </w:rPr>
        <w:t xml:space="preserve"> &amp; consultation</w:t>
      </w:r>
      <w:r w:rsidRPr="00E046F9">
        <w:rPr>
          <w:rFonts w:ascii="Calisto MT" w:hAnsi="Calisto MT"/>
          <w:u w:val="single"/>
        </w:rPr>
        <w:t>:</w:t>
      </w:r>
      <w:bookmarkStart w:id="0" w:name="_GoBack"/>
      <w:bookmarkEnd w:id="0"/>
    </w:p>
    <w:p w:rsidR="00AF435A" w:rsidRPr="00E046F9" w:rsidRDefault="00AF435A" w:rsidP="00EE2186">
      <w:pPr>
        <w:pStyle w:val="ListParagraph"/>
        <w:spacing w:after="0"/>
        <w:rPr>
          <w:rFonts w:ascii="Calisto MT" w:hAnsi="Calisto MT"/>
        </w:rPr>
      </w:pPr>
      <w:r w:rsidRPr="00E046F9">
        <w:rPr>
          <w:rFonts w:ascii="Calisto MT" w:hAnsi="Calisto MT"/>
        </w:rPr>
        <w:t xml:space="preserve">This is a proposal for two changes in University </w:t>
      </w:r>
      <w:hyperlink r:id="rId7" w:history="1">
        <w:r w:rsidRPr="00EE2186">
          <w:rPr>
            <w:rStyle w:val="Hyperlink"/>
            <w:rFonts w:ascii="Calisto MT" w:hAnsi="Calisto MT"/>
          </w:rPr>
          <w:t>Policy 3</w:t>
        </w:r>
        <w:r w:rsidR="00EE2186" w:rsidRPr="00EE2186">
          <w:rPr>
            <w:rStyle w:val="Hyperlink"/>
            <w:rFonts w:ascii="Calisto MT" w:hAnsi="Calisto MT"/>
          </w:rPr>
          <w:t>-</w:t>
        </w:r>
        <w:r w:rsidRPr="00EE2186">
          <w:rPr>
            <w:rStyle w:val="Hyperlink"/>
            <w:rFonts w:ascii="Calisto MT" w:hAnsi="Calisto MT"/>
          </w:rPr>
          <w:t>030</w:t>
        </w:r>
      </w:hyperlink>
      <w:r w:rsidRPr="00E046F9">
        <w:rPr>
          <w:rFonts w:ascii="Calisto MT" w:hAnsi="Calisto MT"/>
        </w:rPr>
        <w:t xml:space="preserve"> Travel Policy.</w:t>
      </w:r>
    </w:p>
    <w:p w:rsidR="00AF435A" w:rsidRDefault="00AF435A" w:rsidP="00EE2186">
      <w:pPr>
        <w:spacing w:after="0"/>
        <w:ind w:firstLine="720"/>
        <w:rPr>
          <w:rFonts w:ascii="Calisto MT" w:hAnsi="Calisto MT"/>
        </w:rPr>
      </w:pPr>
      <w:r>
        <w:rPr>
          <w:rFonts w:ascii="Calisto MT" w:hAnsi="Calisto MT"/>
        </w:rPr>
        <w:t>The proposal was discussed with the Senate Executive Committee, and then discussed as part of the Intent Calendar of the Academic Senate in December 2019, and now will appear on the Debate Calendar for the Senate meeting of February 2019.</w:t>
      </w:r>
    </w:p>
    <w:p w:rsidR="00AF435A" w:rsidRDefault="00686C3C" w:rsidP="00D84AB0">
      <w:pPr>
        <w:spacing w:after="0"/>
        <w:ind w:firstLine="720"/>
        <w:rPr>
          <w:rFonts w:ascii="Calisto MT" w:hAnsi="Calisto MT"/>
        </w:rPr>
      </w:pPr>
      <w:r w:rsidRPr="00686C3C">
        <w:rPr>
          <w:rFonts w:ascii="Calisto MT" w:hAnsi="Calisto MT"/>
        </w:rPr>
        <w:t>This proposal was developed by Jeffrey J. West, in his role as Assoc. Vice President, Finance. It has been approved by John E. Nixon (VP for Administrative Services) and Cathy Anderson (Chief Financial Officer).  It was reviewed by the Institutional Policy Committee on Nov. 9, 2018 and December 14, 2018.</w:t>
      </w:r>
    </w:p>
    <w:p w:rsidR="004F32AC" w:rsidRDefault="004F32AC" w:rsidP="00D84AB0">
      <w:pPr>
        <w:spacing w:after="0"/>
        <w:ind w:firstLine="720"/>
        <w:rPr>
          <w:rFonts w:ascii="Calisto MT" w:hAnsi="Calisto MT"/>
        </w:rPr>
      </w:pPr>
    </w:p>
    <w:p w:rsidR="00FA1697" w:rsidRDefault="00056923" w:rsidP="00E046F9">
      <w:pPr>
        <w:pStyle w:val="ListParagraph"/>
        <w:numPr>
          <w:ilvl w:val="0"/>
          <w:numId w:val="4"/>
        </w:numPr>
        <w:spacing w:after="0"/>
        <w:rPr>
          <w:rFonts w:ascii="Calisto MT" w:hAnsi="Calisto MT"/>
          <w:u w:val="single"/>
        </w:rPr>
      </w:pPr>
      <w:r>
        <w:rPr>
          <w:rFonts w:ascii="Calisto MT" w:hAnsi="Calisto MT"/>
          <w:u w:val="single"/>
        </w:rPr>
        <w:t>End dates for travel expenses:</w:t>
      </w:r>
    </w:p>
    <w:p w:rsidR="00E26FE5" w:rsidRPr="00E046F9" w:rsidRDefault="00AF435A" w:rsidP="00E046F9">
      <w:pPr>
        <w:spacing w:after="0"/>
        <w:ind w:firstLine="720"/>
        <w:rPr>
          <w:rFonts w:ascii="Calisto MT" w:hAnsi="Calisto MT"/>
        </w:rPr>
      </w:pPr>
      <w:r w:rsidRPr="00E046F9">
        <w:rPr>
          <w:rFonts w:ascii="Calisto MT" w:hAnsi="Calisto MT"/>
        </w:rPr>
        <w:t xml:space="preserve">The first change comes as a result of an internal audit, which revealed problems regarding expenditures for grant-funded travel. The audit showed that in a few cases, travel expenses had been incurred after the end date of the grant-funded project. </w:t>
      </w:r>
      <w:r w:rsidR="00E26FE5" w:rsidRPr="00E046F9">
        <w:rPr>
          <w:rFonts w:ascii="Calisto MT" w:hAnsi="Calisto MT"/>
        </w:rPr>
        <w:t xml:space="preserve">As is generally well understood within the University community, grants </w:t>
      </w:r>
      <w:r w:rsidR="00FA1697" w:rsidRPr="00E046F9">
        <w:rPr>
          <w:rFonts w:ascii="Calisto MT" w:hAnsi="Calisto MT"/>
        </w:rPr>
        <w:t xml:space="preserve">ordinarily </w:t>
      </w:r>
      <w:r w:rsidR="00E26FE5" w:rsidRPr="00E046F9">
        <w:rPr>
          <w:rFonts w:ascii="Calisto MT" w:hAnsi="Calisto MT"/>
        </w:rPr>
        <w:t>require that any travel supported by the grant occur, and any resulting travel costs be incurred, no later than the end date of the project. Because the audit results revealed that in a few cases, that requirement was not being adhered to, this proposal is to add language to Policy 3-030</w:t>
      </w:r>
      <w:r w:rsidR="00FA1697" w:rsidRPr="00E046F9">
        <w:rPr>
          <w:rFonts w:ascii="Calisto MT" w:hAnsi="Calisto MT"/>
        </w:rPr>
        <w:t>. As revised, the Policy should serve</w:t>
      </w:r>
      <w:r w:rsidR="00E26FE5" w:rsidRPr="00E046F9">
        <w:rPr>
          <w:rFonts w:ascii="Calisto MT" w:hAnsi="Calisto MT"/>
        </w:rPr>
        <w:t xml:space="preserve"> better </w:t>
      </w:r>
      <w:r w:rsidR="00FA1697" w:rsidRPr="00E046F9">
        <w:rPr>
          <w:rFonts w:ascii="Calisto MT" w:hAnsi="Calisto MT"/>
        </w:rPr>
        <w:t xml:space="preserve">to </w:t>
      </w:r>
      <w:r w:rsidR="00E26FE5" w:rsidRPr="00E046F9">
        <w:rPr>
          <w:rFonts w:ascii="Calisto MT" w:hAnsi="Calisto MT"/>
        </w:rPr>
        <w:t xml:space="preserve">remind members of the University community of the need to comply with those funding source requirements.  </w:t>
      </w:r>
    </w:p>
    <w:p w:rsidR="00AF435A" w:rsidRDefault="00AF435A" w:rsidP="00081F53">
      <w:pPr>
        <w:spacing w:after="0"/>
        <w:rPr>
          <w:rFonts w:ascii="Calisto MT" w:hAnsi="Calisto MT"/>
          <w:u w:val="single"/>
        </w:rPr>
      </w:pPr>
      <w:r>
        <w:rPr>
          <w:rFonts w:ascii="Calisto MT" w:hAnsi="Calisto MT"/>
          <w:u w:val="single"/>
        </w:rPr>
        <w:t xml:space="preserve">  </w:t>
      </w:r>
    </w:p>
    <w:p w:rsidR="00081F53" w:rsidRPr="00081F53" w:rsidRDefault="00E26FE5" w:rsidP="00E046F9">
      <w:pPr>
        <w:spacing w:after="0"/>
        <w:ind w:firstLine="720"/>
        <w:rPr>
          <w:rFonts w:ascii="Calisto MT" w:hAnsi="Calisto MT"/>
          <w:u w:val="single"/>
        </w:rPr>
      </w:pPr>
      <w:r>
        <w:rPr>
          <w:rFonts w:ascii="Calisto MT" w:hAnsi="Calisto MT"/>
          <w:u w:val="single"/>
        </w:rPr>
        <w:t xml:space="preserve">The </w:t>
      </w:r>
      <w:r w:rsidR="00081F53" w:rsidRPr="00081F53">
        <w:rPr>
          <w:rFonts w:ascii="Calisto MT" w:hAnsi="Calisto MT"/>
          <w:u w:val="single"/>
        </w:rPr>
        <w:t>Internal Audit</w:t>
      </w:r>
      <w:r>
        <w:rPr>
          <w:rFonts w:ascii="Calisto MT" w:hAnsi="Calisto MT"/>
          <w:u w:val="single"/>
        </w:rPr>
        <w:t xml:space="preserve"> Finding</w:t>
      </w:r>
      <w:r w:rsidR="00081F53" w:rsidRPr="00081F53">
        <w:rPr>
          <w:rFonts w:ascii="Calisto MT" w:hAnsi="Calisto MT"/>
          <w:u w:val="single"/>
        </w:rPr>
        <w:t>:  Research Expenditures Near Project End Dates (7/26/2018)</w:t>
      </w:r>
    </w:p>
    <w:p w:rsidR="00081F53" w:rsidRPr="00081F53" w:rsidRDefault="00081F53" w:rsidP="00E046F9">
      <w:pPr>
        <w:spacing w:after="0"/>
        <w:ind w:firstLine="720"/>
        <w:rPr>
          <w:rFonts w:ascii="Calisto MT" w:hAnsi="Calisto MT"/>
        </w:rPr>
      </w:pPr>
      <w:r w:rsidRPr="00081F53">
        <w:rPr>
          <w:rFonts w:ascii="Calisto MT" w:hAnsi="Calisto MT"/>
        </w:rPr>
        <w:t>Finding:  Although post-date costs, including costs for publication and sharing of research results are allowed in certain cases, travel costs incurred after the end date are only allowed by exception - granted by the sponsoring agency, in advance of the travel occurring.  We found three cases in our sample where travel occurred after the project end date, absent any such authorization allowing it.</w:t>
      </w:r>
    </w:p>
    <w:p w:rsidR="00081F53" w:rsidRPr="00081F53" w:rsidRDefault="00081F53" w:rsidP="00E046F9">
      <w:pPr>
        <w:spacing w:after="0"/>
        <w:ind w:firstLine="720"/>
        <w:rPr>
          <w:rFonts w:ascii="Calisto MT" w:hAnsi="Calisto MT"/>
        </w:rPr>
      </w:pPr>
      <w:r w:rsidRPr="00081F53">
        <w:rPr>
          <w:rFonts w:ascii="Calisto MT" w:hAnsi="Calisto MT"/>
        </w:rPr>
        <w:t>Resolution:  See accompanying wording addition to Policy 3-030</w:t>
      </w:r>
      <w:r w:rsidR="00E26FE5">
        <w:rPr>
          <w:rFonts w:ascii="Calisto MT" w:hAnsi="Calisto MT"/>
        </w:rPr>
        <w:t>.</w:t>
      </w:r>
    </w:p>
    <w:p w:rsidR="00081F53" w:rsidRPr="00081F53" w:rsidRDefault="00081F53" w:rsidP="00081F53">
      <w:pPr>
        <w:spacing w:after="0"/>
        <w:rPr>
          <w:rFonts w:ascii="Calisto MT" w:hAnsi="Calisto MT"/>
        </w:rPr>
      </w:pPr>
    </w:p>
    <w:p w:rsidR="00081F53" w:rsidRDefault="00081F53" w:rsidP="00081F53">
      <w:pPr>
        <w:spacing w:after="0"/>
        <w:rPr>
          <w:rFonts w:ascii="Calisto MT" w:hAnsi="Calisto MT"/>
        </w:rPr>
      </w:pPr>
    </w:p>
    <w:p w:rsidR="00FA1697" w:rsidRPr="00E046F9" w:rsidRDefault="00056923" w:rsidP="00E046F9">
      <w:pPr>
        <w:pStyle w:val="ListParagraph"/>
        <w:numPr>
          <w:ilvl w:val="0"/>
          <w:numId w:val="4"/>
        </w:numPr>
        <w:spacing w:after="0"/>
        <w:rPr>
          <w:rFonts w:ascii="Calisto MT" w:hAnsi="Calisto MT"/>
          <w:u w:val="single"/>
        </w:rPr>
      </w:pPr>
      <w:r w:rsidRPr="00056923">
        <w:rPr>
          <w:rFonts w:ascii="Calisto MT" w:hAnsi="Calisto MT"/>
          <w:u w:val="single"/>
        </w:rPr>
        <w:t>Deleting</w:t>
      </w:r>
      <w:r w:rsidR="00FA1697" w:rsidRPr="00E046F9">
        <w:rPr>
          <w:rFonts w:ascii="Calisto MT" w:hAnsi="Calisto MT"/>
          <w:u w:val="single"/>
        </w:rPr>
        <w:t xml:space="preserve"> descriptions of Diners Club &amp; American </w:t>
      </w:r>
      <w:r w:rsidRPr="00056923">
        <w:rPr>
          <w:rFonts w:ascii="Calisto MT" w:hAnsi="Calisto MT"/>
          <w:u w:val="single"/>
        </w:rPr>
        <w:t>Express corporate travel cards:</w:t>
      </w:r>
    </w:p>
    <w:p w:rsidR="00E26FE5" w:rsidRPr="00E046F9" w:rsidRDefault="00E26FE5" w:rsidP="00E046F9">
      <w:pPr>
        <w:spacing w:after="0"/>
        <w:ind w:firstLine="720"/>
        <w:rPr>
          <w:rFonts w:ascii="Calisto MT" w:hAnsi="Calisto MT"/>
        </w:rPr>
      </w:pPr>
      <w:r w:rsidRPr="00E046F9">
        <w:rPr>
          <w:rFonts w:ascii="Calisto MT" w:hAnsi="Calisto MT"/>
        </w:rPr>
        <w:t xml:space="preserve">The second set of changes is to reflect the fact that the University no longer has arrangements with two credit card issuers for corporate travel cards. This set of changes will simply strike from the Policy the existing (and now obsolete) descriptions of those corporate travel card arrangements, with Diners Club, and American Express. </w:t>
      </w:r>
    </w:p>
    <w:p w:rsidR="00E26FE5" w:rsidRPr="00081F53" w:rsidRDefault="00E26FE5" w:rsidP="00081F53">
      <w:pPr>
        <w:spacing w:after="0"/>
        <w:rPr>
          <w:rFonts w:ascii="Calisto MT" w:hAnsi="Calisto MT"/>
        </w:rPr>
      </w:pPr>
    </w:p>
    <w:p w:rsidR="00081F53" w:rsidRPr="00081F53" w:rsidRDefault="00081F53" w:rsidP="00E046F9">
      <w:pPr>
        <w:spacing w:after="0"/>
        <w:ind w:firstLine="720"/>
        <w:rPr>
          <w:rFonts w:ascii="Calisto MT" w:hAnsi="Calisto MT"/>
          <w:u w:val="single"/>
        </w:rPr>
      </w:pPr>
      <w:r w:rsidRPr="00081F53">
        <w:rPr>
          <w:rFonts w:ascii="Calisto MT" w:hAnsi="Calisto MT"/>
          <w:u w:val="single"/>
        </w:rPr>
        <w:t>Discontinued Program:  Corporate Travel Charge Cards</w:t>
      </w:r>
    </w:p>
    <w:p w:rsidR="00081F53" w:rsidRPr="00081F53" w:rsidRDefault="00081F53" w:rsidP="00E046F9">
      <w:pPr>
        <w:spacing w:after="0"/>
        <w:ind w:firstLine="720"/>
        <w:rPr>
          <w:rFonts w:ascii="Calisto MT" w:hAnsi="Calisto MT"/>
        </w:rPr>
      </w:pPr>
      <w:r w:rsidRPr="00081F53">
        <w:rPr>
          <w:rFonts w:ascii="Calisto MT" w:hAnsi="Calisto MT"/>
        </w:rPr>
        <w:t xml:space="preserve">Status:  The university has discontinued its previous associations with Diners Club and American Express for the use of a corporate travel card.  As part of our implementation of the Concur travel software (currently underway) we will incorporate a travel card from JPMorgan into the overall program for university travel by faculty/staff.  However, details of the card’s usage and how it fits into the overall program will be revealed as we move into the implementation phase in early 2019.  At that time, a new </w:t>
      </w:r>
      <w:r w:rsidR="00E26FE5">
        <w:rPr>
          <w:rFonts w:ascii="Calisto MT" w:hAnsi="Calisto MT"/>
        </w:rPr>
        <w:t xml:space="preserve">section of the </w:t>
      </w:r>
      <w:r w:rsidRPr="00081F53">
        <w:rPr>
          <w:rFonts w:ascii="Calisto MT" w:hAnsi="Calisto MT"/>
        </w:rPr>
        <w:t>Travel policy will also be forthcoming, reflecting the principles and practices needed to fully take advantage of the new Concur software.  Until then, certain phrasing in the current Travel policy should be eliminated, to avoid confusion.</w:t>
      </w:r>
    </w:p>
    <w:p w:rsidR="00081F53" w:rsidRPr="00081F53" w:rsidRDefault="00081F53" w:rsidP="00081F53">
      <w:pPr>
        <w:spacing w:after="0"/>
        <w:rPr>
          <w:rFonts w:ascii="Calisto MT" w:hAnsi="Calisto MT"/>
        </w:rPr>
      </w:pPr>
      <w:r w:rsidRPr="00081F53">
        <w:rPr>
          <w:rFonts w:ascii="Calisto MT" w:hAnsi="Calisto MT"/>
        </w:rPr>
        <w:t>Resolution:  See accompanying wording deletion to Policy 3-030</w:t>
      </w:r>
    </w:p>
    <w:p w:rsidR="00081F53" w:rsidRDefault="00081F53" w:rsidP="00570EF9">
      <w:pPr>
        <w:spacing w:after="0" w:line="240" w:lineRule="auto"/>
        <w:rPr>
          <w:rFonts w:asciiTheme="majorHAnsi" w:eastAsia="Times New Roman" w:hAnsiTheme="majorHAnsi" w:cs="Arial"/>
          <w:color w:val="333333"/>
          <w:sz w:val="28"/>
          <w:szCs w:val="23"/>
          <w:shd w:val="clear" w:color="auto" w:fill="FFFFFF"/>
        </w:rPr>
      </w:pPr>
    </w:p>
    <w:p w:rsidR="00FA1697" w:rsidRDefault="00FA1697" w:rsidP="00FA1697">
      <w:pPr>
        <w:spacing w:after="0"/>
        <w:rPr>
          <w:rFonts w:ascii="Calisto MT" w:hAnsi="Calisto MT"/>
        </w:rPr>
      </w:pPr>
    </w:p>
    <w:p w:rsidR="00FA1697" w:rsidRPr="001F72F4" w:rsidRDefault="00056923" w:rsidP="00FA1697">
      <w:pPr>
        <w:pStyle w:val="ListParagraph"/>
        <w:numPr>
          <w:ilvl w:val="0"/>
          <w:numId w:val="4"/>
        </w:numPr>
        <w:spacing w:after="0"/>
        <w:rPr>
          <w:rFonts w:ascii="Calisto MT" w:hAnsi="Calisto MT"/>
          <w:u w:val="single"/>
        </w:rPr>
      </w:pPr>
      <w:r>
        <w:rPr>
          <w:rFonts w:ascii="Calisto MT" w:hAnsi="Calisto MT"/>
          <w:u w:val="single"/>
        </w:rPr>
        <w:t>Proposed revision</w:t>
      </w:r>
      <w:r w:rsidR="00E247C0">
        <w:rPr>
          <w:rFonts w:ascii="Calisto MT" w:hAnsi="Calisto MT"/>
          <w:u w:val="single"/>
        </w:rPr>
        <w:t xml:space="preserve"> 18</w:t>
      </w:r>
      <w:r>
        <w:rPr>
          <w:rFonts w:ascii="Calisto MT" w:hAnsi="Calisto MT"/>
          <w:u w:val="single"/>
        </w:rPr>
        <w:t xml:space="preserve"> of Policy 3-030:</w:t>
      </w:r>
      <w:r w:rsidR="00FA1697">
        <w:rPr>
          <w:rFonts w:ascii="Calisto MT" w:hAnsi="Calisto MT"/>
          <w:u w:val="single"/>
        </w:rPr>
        <w:t xml:space="preserve"> </w:t>
      </w:r>
    </w:p>
    <w:p w:rsidR="00056923" w:rsidRPr="00E046F9" w:rsidRDefault="00056923" w:rsidP="00E046F9">
      <w:pPr>
        <w:shd w:val="clear" w:color="auto" w:fill="FFFFFF"/>
        <w:spacing w:after="0" w:line="240" w:lineRule="auto"/>
        <w:ind w:firstLine="720"/>
        <w:rPr>
          <w:rFonts w:ascii="Calisto MT" w:eastAsia="Times New Roman" w:hAnsi="Calisto MT" w:cs="Arial"/>
          <w:color w:val="333333"/>
          <w:shd w:val="clear" w:color="auto" w:fill="FFFFFF"/>
        </w:rPr>
      </w:pPr>
      <w:r w:rsidRPr="00E046F9">
        <w:rPr>
          <w:rFonts w:ascii="Calisto MT" w:eastAsia="Times New Roman" w:hAnsi="Calisto MT" w:cs="Arial"/>
          <w:color w:val="333333"/>
          <w:shd w:val="clear" w:color="auto" w:fill="FFFFFF"/>
        </w:rPr>
        <w:t>[</w:t>
      </w:r>
      <w:r w:rsidRPr="00E046F9">
        <w:rPr>
          <w:rFonts w:ascii="Calisto MT" w:eastAsia="Times New Roman" w:hAnsi="Calisto MT" w:cs="Arial"/>
          <w:color w:val="333333"/>
        </w:rPr>
        <w:t>Relevant excerpts of Policy 3-</w:t>
      </w:r>
      <w:r w:rsidRPr="00E046F9">
        <w:rPr>
          <w:rFonts w:ascii="Calisto MT" w:eastAsia="Times New Roman" w:hAnsi="Calisto MT" w:cs="Arial"/>
          <w:color w:val="333333"/>
        </w:rPr>
        <w:t>030</w:t>
      </w:r>
      <w:r w:rsidRPr="00E046F9">
        <w:rPr>
          <w:rFonts w:ascii="Calisto MT" w:eastAsia="Times New Roman" w:hAnsi="Calisto MT" w:cs="Arial"/>
          <w:color w:val="333333"/>
        </w:rPr>
        <w:t xml:space="preserve">. </w:t>
      </w:r>
      <w:r w:rsidRPr="00E046F9">
        <w:rPr>
          <w:rFonts w:ascii="Calisto MT" w:eastAsia="Times New Roman" w:hAnsi="Calisto MT" w:cs="Arial"/>
          <w:color w:val="333333"/>
          <w:shd w:val="clear" w:color="auto" w:fill="FFFFFF"/>
        </w:rPr>
        <w:t>Proposed wording changes are shown in standard ‘redline’ font marking—</w:t>
      </w:r>
      <w:r w:rsidRPr="00E046F9">
        <w:rPr>
          <w:rFonts w:ascii="Calisto MT" w:eastAsia="Times New Roman" w:hAnsi="Calisto MT" w:cs="Arial"/>
          <w:color w:val="333333"/>
          <w:u w:val="double"/>
          <w:shd w:val="clear" w:color="auto" w:fill="FFFFFF"/>
        </w:rPr>
        <w:t>double underline</w:t>
      </w:r>
      <w:r w:rsidRPr="00E046F9">
        <w:rPr>
          <w:rFonts w:ascii="Calisto MT" w:eastAsia="Times New Roman" w:hAnsi="Calisto MT" w:cs="Arial"/>
          <w:color w:val="333333"/>
          <w:shd w:val="clear" w:color="auto" w:fill="FFFFFF"/>
        </w:rPr>
        <w:t xml:space="preserve"> for added text, and </w:t>
      </w:r>
      <w:r w:rsidRPr="00E046F9">
        <w:rPr>
          <w:rFonts w:ascii="Calisto MT" w:eastAsia="Times New Roman" w:hAnsi="Calisto MT" w:cs="Arial"/>
          <w:dstrike/>
          <w:color w:val="333333"/>
          <w:shd w:val="clear" w:color="auto" w:fill="FFFFFF"/>
        </w:rPr>
        <w:t>double strikethrough</w:t>
      </w:r>
      <w:r w:rsidRPr="00E046F9">
        <w:rPr>
          <w:rFonts w:ascii="Calisto MT" w:eastAsia="Times New Roman" w:hAnsi="Calisto MT" w:cs="Arial"/>
          <w:color w:val="333333"/>
          <w:shd w:val="clear" w:color="auto" w:fill="FFFFFF"/>
        </w:rPr>
        <w:t xml:space="preserve"> for deletions:] Only the affected policy sections are shown herein. </w:t>
      </w:r>
    </w:p>
    <w:p w:rsidR="00081F53" w:rsidRDefault="00081F53" w:rsidP="00570EF9">
      <w:pPr>
        <w:spacing w:after="0" w:line="240" w:lineRule="auto"/>
        <w:rPr>
          <w:rFonts w:asciiTheme="majorHAnsi" w:eastAsia="Times New Roman" w:hAnsiTheme="majorHAnsi" w:cs="Arial"/>
          <w:color w:val="333333"/>
          <w:sz w:val="28"/>
          <w:szCs w:val="23"/>
          <w:shd w:val="clear" w:color="auto" w:fill="FFFFFF"/>
        </w:rPr>
      </w:pPr>
    </w:p>
    <w:p w:rsidR="00570EF9" w:rsidRPr="00081F53" w:rsidRDefault="00570EF9" w:rsidP="00570EF9">
      <w:pPr>
        <w:spacing w:after="0" w:line="240" w:lineRule="auto"/>
        <w:rPr>
          <w:rFonts w:ascii="Calisto MT" w:eastAsia="Times New Roman" w:hAnsi="Calisto MT" w:cs="Arial"/>
          <w:color w:val="333333"/>
          <w:u w:val="single"/>
          <w:shd w:val="clear" w:color="auto" w:fill="FFFFFF"/>
        </w:rPr>
      </w:pPr>
      <w:r w:rsidRPr="00E046F9">
        <w:rPr>
          <w:rFonts w:ascii="Calisto MT" w:eastAsia="Times New Roman" w:hAnsi="Calisto MT" w:cs="Arial"/>
          <w:b/>
          <w:color w:val="333333"/>
          <w:sz w:val="28"/>
          <w:szCs w:val="28"/>
          <w:u w:val="single"/>
          <w:shd w:val="clear" w:color="auto" w:fill="FFFFFF"/>
        </w:rPr>
        <w:t>POLICY 3-030  Travel</w:t>
      </w:r>
      <w:r w:rsidR="00056923" w:rsidRPr="00E046F9">
        <w:rPr>
          <w:rFonts w:ascii="Calisto MT" w:eastAsia="Times New Roman" w:hAnsi="Calisto MT" w:cs="Arial"/>
          <w:b/>
          <w:color w:val="333333"/>
          <w:sz w:val="28"/>
          <w:szCs w:val="28"/>
          <w:u w:val="single"/>
          <w:shd w:val="clear" w:color="auto" w:fill="FFFFFF"/>
        </w:rPr>
        <w:t xml:space="preserve"> Policy. </w:t>
      </w:r>
      <w:r w:rsidR="00056923">
        <w:rPr>
          <w:rFonts w:ascii="Calisto MT" w:eastAsia="Times New Roman" w:hAnsi="Calisto MT" w:cs="Arial"/>
          <w:color w:val="333333"/>
          <w:u w:val="single"/>
          <w:shd w:val="clear" w:color="auto" w:fill="FFFFFF"/>
        </w:rPr>
        <w:t xml:space="preserve">Revision </w:t>
      </w:r>
      <w:r w:rsidR="00056923" w:rsidRPr="00E046F9">
        <w:rPr>
          <w:rFonts w:ascii="Calisto MT" w:eastAsia="Times New Roman" w:hAnsi="Calisto MT" w:cs="Arial"/>
          <w:dstrike/>
          <w:color w:val="333333"/>
          <w:u w:val="single"/>
          <w:shd w:val="clear" w:color="auto" w:fill="FFFFFF"/>
        </w:rPr>
        <w:t>17</w:t>
      </w:r>
      <w:r w:rsidR="00056923" w:rsidRPr="00E046F9">
        <w:rPr>
          <w:rFonts w:ascii="Calisto MT" w:eastAsia="Times New Roman" w:hAnsi="Calisto MT" w:cs="Arial"/>
          <w:color w:val="333333"/>
          <w:u w:val="double"/>
          <w:shd w:val="clear" w:color="auto" w:fill="FFFFFF"/>
        </w:rPr>
        <w:t>18</w:t>
      </w:r>
      <w:r w:rsidR="00056923">
        <w:rPr>
          <w:rFonts w:ascii="Calisto MT" w:eastAsia="Times New Roman" w:hAnsi="Calisto MT" w:cs="Arial"/>
          <w:color w:val="333333"/>
          <w:u w:val="double"/>
          <w:shd w:val="clear" w:color="auto" w:fill="FFFFFF"/>
        </w:rPr>
        <w:t xml:space="preserve"> [Effective date:</w:t>
      </w:r>
      <w:r w:rsidR="00056923" w:rsidRPr="00056923">
        <w:rPr>
          <w:rFonts w:ascii="Calisto MT" w:eastAsia="Times New Roman" w:hAnsi="Calisto MT" w:cs="Arial"/>
          <w:dstrike/>
          <w:color w:val="333333"/>
          <w:u w:val="single"/>
          <w:shd w:val="clear" w:color="auto" w:fill="FFFFFF"/>
        </w:rPr>
        <w:t xml:space="preserve"> </w:t>
      </w:r>
      <w:r w:rsidR="00056923">
        <w:rPr>
          <w:rFonts w:ascii="Calisto MT" w:eastAsia="Times New Roman" w:hAnsi="Calisto MT" w:cs="Arial"/>
          <w:dstrike/>
          <w:color w:val="333333"/>
          <w:u w:val="single"/>
          <w:shd w:val="clear" w:color="auto" w:fill="FFFFFF"/>
        </w:rPr>
        <w:t>February 2011</w:t>
      </w:r>
      <w:r w:rsidR="00056923">
        <w:rPr>
          <w:rFonts w:ascii="Calisto MT" w:eastAsia="Times New Roman" w:hAnsi="Calisto MT" w:cs="Arial"/>
          <w:color w:val="333333"/>
          <w:u w:val="double"/>
          <w:shd w:val="clear" w:color="auto" w:fill="FFFFFF"/>
        </w:rPr>
        <w:t xml:space="preserve"> Upon final approval]. </w:t>
      </w:r>
    </w:p>
    <w:p w:rsidR="00056923" w:rsidRDefault="00056923" w:rsidP="00570EF9">
      <w:pPr>
        <w:spacing w:after="0" w:line="240" w:lineRule="auto"/>
        <w:rPr>
          <w:rFonts w:ascii="Calisto MT" w:eastAsia="Times New Roman" w:hAnsi="Calisto MT" w:cs="Arial"/>
          <w:color w:val="333333"/>
          <w:shd w:val="clear" w:color="auto" w:fill="FFFFFF"/>
        </w:rPr>
      </w:pPr>
    </w:p>
    <w:p w:rsidR="00056923" w:rsidRPr="00E046F9" w:rsidRDefault="00056923" w:rsidP="00E046F9">
      <w:pPr>
        <w:pStyle w:val="ListParagraph"/>
        <w:numPr>
          <w:ilvl w:val="0"/>
          <w:numId w:val="6"/>
        </w:numPr>
        <w:spacing w:after="0" w:line="240" w:lineRule="auto"/>
        <w:rPr>
          <w:rFonts w:ascii="Calisto MT" w:eastAsia="Times New Roman" w:hAnsi="Calisto MT" w:cs="Arial"/>
          <w:color w:val="333333"/>
          <w:shd w:val="clear" w:color="auto" w:fill="FFFFFF"/>
        </w:rPr>
      </w:pPr>
      <w:r w:rsidRPr="00E046F9">
        <w:rPr>
          <w:rFonts w:ascii="Calisto MT" w:eastAsia="Times New Roman" w:hAnsi="Calisto MT" w:cs="Arial"/>
          <w:color w:val="333333"/>
          <w:shd w:val="clear" w:color="auto" w:fill="FFFFFF"/>
        </w:rPr>
        <w:t>Purpose &amp; Scope</w:t>
      </w:r>
    </w:p>
    <w:p w:rsidR="00056923" w:rsidRDefault="00056923" w:rsidP="00E046F9">
      <w:pPr>
        <w:spacing w:after="0" w:line="240" w:lineRule="auto"/>
        <w:ind w:firstLine="720"/>
        <w:rPr>
          <w:rFonts w:ascii="Calisto MT" w:eastAsia="Times New Roman" w:hAnsi="Calisto MT" w:cs="Arial"/>
          <w:color w:val="333333"/>
          <w:shd w:val="clear" w:color="auto" w:fill="FFFFFF"/>
        </w:rPr>
      </w:pPr>
      <w:r w:rsidRPr="00056923">
        <w:rPr>
          <w:rFonts w:ascii="Calisto MT" w:eastAsia="Times New Roman" w:hAnsi="Calisto MT" w:cs="Arial"/>
          <w:color w:val="333333"/>
          <w:shd w:val="clear" w:color="auto" w:fill="FFFFFF"/>
        </w:rPr>
        <w:t xml:space="preserve">To establish a travel authorization and expense reimbursement policy for official </w:t>
      </w:r>
      <w:r>
        <w:rPr>
          <w:rFonts w:ascii="Calisto MT" w:eastAsia="Times New Roman" w:hAnsi="Calisto MT" w:cs="Arial"/>
          <w:color w:val="333333"/>
          <w:shd w:val="clear" w:color="auto" w:fill="FFFFFF"/>
        </w:rPr>
        <w:t>U</w:t>
      </w:r>
      <w:r w:rsidRPr="00056923">
        <w:rPr>
          <w:rFonts w:ascii="Calisto MT" w:eastAsia="Times New Roman" w:hAnsi="Calisto MT" w:cs="Arial"/>
          <w:color w:val="333333"/>
          <w:shd w:val="clear" w:color="auto" w:fill="FFFFFF"/>
        </w:rPr>
        <w:t>niversity travel.</w:t>
      </w:r>
    </w:p>
    <w:p w:rsidR="00056923" w:rsidRPr="00E046F9" w:rsidRDefault="00056923" w:rsidP="00E046F9">
      <w:pPr>
        <w:pStyle w:val="ListParagraph"/>
        <w:numPr>
          <w:ilvl w:val="0"/>
          <w:numId w:val="6"/>
        </w:numPr>
        <w:spacing w:after="0" w:line="240" w:lineRule="auto"/>
        <w:rPr>
          <w:rFonts w:ascii="Calisto MT" w:eastAsia="Times New Roman" w:hAnsi="Calisto MT" w:cs="Arial"/>
          <w:color w:val="333333"/>
          <w:shd w:val="clear" w:color="auto" w:fill="FFFFFF"/>
        </w:rPr>
      </w:pPr>
      <w:r w:rsidRPr="00E046F9">
        <w:rPr>
          <w:rFonts w:ascii="Calisto MT" w:eastAsia="Times New Roman" w:hAnsi="Calisto MT" w:cs="Arial"/>
          <w:color w:val="333333"/>
          <w:shd w:val="clear" w:color="auto" w:fill="FFFFFF"/>
        </w:rPr>
        <w:t xml:space="preserve">Definitions. </w:t>
      </w:r>
      <w:r>
        <w:rPr>
          <w:rFonts w:ascii="Calisto MT" w:eastAsia="Times New Roman" w:hAnsi="Calisto MT" w:cs="Arial"/>
          <w:color w:val="333333"/>
          <w:shd w:val="clear" w:color="auto" w:fill="FFFFFF"/>
        </w:rPr>
        <w:t xml:space="preserve"> * * * *</w:t>
      </w:r>
    </w:p>
    <w:p w:rsidR="00056923" w:rsidRPr="00E046F9" w:rsidRDefault="00056923" w:rsidP="00E046F9">
      <w:pPr>
        <w:pStyle w:val="ListParagraph"/>
        <w:numPr>
          <w:ilvl w:val="0"/>
          <w:numId w:val="6"/>
        </w:numPr>
        <w:spacing w:after="0" w:line="240" w:lineRule="auto"/>
        <w:rPr>
          <w:rFonts w:ascii="Calisto MT" w:eastAsia="Times New Roman" w:hAnsi="Calisto MT" w:cs="Times New Roman"/>
        </w:rPr>
      </w:pPr>
      <w:r>
        <w:rPr>
          <w:rFonts w:ascii="Calisto MT" w:eastAsia="Times New Roman" w:hAnsi="Calisto MT" w:cs="Arial"/>
          <w:color w:val="333333"/>
          <w:shd w:val="clear" w:color="auto" w:fill="FFFFFF"/>
        </w:rPr>
        <w:t>General Travel Policy</w:t>
      </w:r>
    </w:p>
    <w:p w:rsidR="00056923" w:rsidRPr="00E046F9" w:rsidRDefault="00056923" w:rsidP="00E046F9">
      <w:pPr>
        <w:pStyle w:val="ListParagraph"/>
        <w:numPr>
          <w:ilvl w:val="0"/>
          <w:numId w:val="7"/>
        </w:numPr>
        <w:spacing w:after="0" w:line="240" w:lineRule="auto"/>
        <w:rPr>
          <w:rFonts w:ascii="Calisto MT" w:eastAsia="Times New Roman" w:hAnsi="Calisto MT" w:cs="Times New Roman"/>
        </w:rPr>
      </w:pPr>
      <w:r>
        <w:rPr>
          <w:rFonts w:ascii="Calisto MT" w:eastAsia="Times New Roman" w:hAnsi="Calisto MT" w:cs="Arial"/>
          <w:color w:val="333333"/>
          <w:shd w:val="clear" w:color="auto" w:fill="FFFFFF"/>
        </w:rPr>
        <w:t>Advance Approval Requirement</w:t>
      </w:r>
    </w:p>
    <w:p w:rsidR="00056923" w:rsidRPr="00E046F9" w:rsidRDefault="00056923" w:rsidP="00E046F9">
      <w:pPr>
        <w:pStyle w:val="ListParagraph"/>
        <w:numPr>
          <w:ilvl w:val="0"/>
          <w:numId w:val="8"/>
        </w:numPr>
        <w:spacing w:after="0" w:line="240" w:lineRule="auto"/>
        <w:rPr>
          <w:rFonts w:ascii="Calisto MT" w:eastAsia="Times New Roman" w:hAnsi="Calisto MT" w:cs="Times New Roman"/>
        </w:rPr>
      </w:pPr>
      <w:r>
        <w:rPr>
          <w:rFonts w:ascii="Calisto MT" w:eastAsia="Times New Roman" w:hAnsi="Calisto MT" w:cs="Arial"/>
          <w:color w:val="333333"/>
          <w:shd w:val="clear" w:color="auto" w:fill="FFFFFF"/>
        </w:rPr>
        <w:t>Advance approval by Grants &amp; Contracts Accounting is required for all foreign travel paid from federal grants or contracts.</w:t>
      </w:r>
    </w:p>
    <w:p w:rsidR="00570EF9" w:rsidRPr="00E046F9" w:rsidRDefault="00570EF9" w:rsidP="00E046F9">
      <w:pPr>
        <w:pStyle w:val="ListParagraph"/>
        <w:numPr>
          <w:ilvl w:val="0"/>
          <w:numId w:val="8"/>
        </w:numPr>
        <w:spacing w:after="0" w:line="240" w:lineRule="auto"/>
        <w:rPr>
          <w:rFonts w:ascii="Calisto MT" w:eastAsia="Times New Roman" w:hAnsi="Calisto MT" w:cs="Times New Roman"/>
        </w:rPr>
      </w:pPr>
      <w:r w:rsidRPr="00E046F9">
        <w:rPr>
          <w:rFonts w:ascii="Calisto MT" w:eastAsia="Times New Roman" w:hAnsi="Calisto MT" w:cs="Arial"/>
          <w:color w:val="333333"/>
          <w:shd w:val="clear" w:color="auto" w:fill="FFFFFF"/>
        </w:rPr>
        <w:t xml:space="preserve">No employee may approve travel, cash advances, prepaid expenses or expense reimbursements for himself/herself. Such costs must be approved by an authorized higher level of authority. </w:t>
      </w:r>
      <w:r w:rsidR="002560A5">
        <w:rPr>
          <w:rFonts w:ascii="Calisto MT" w:eastAsia="Times New Roman" w:hAnsi="Calisto MT" w:cs="Arial"/>
          <w:color w:val="333333"/>
          <w:shd w:val="clear" w:color="auto" w:fill="FFFFFF"/>
        </w:rPr>
        <w:t xml:space="preserve"> * * * *</w:t>
      </w:r>
    </w:p>
    <w:p w:rsidR="00570EF9" w:rsidRPr="00081F53" w:rsidRDefault="00570EF9" w:rsidP="002560A5">
      <w:pPr>
        <w:spacing w:after="0" w:line="240" w:lineRule="auto"/>
        <w:ind w:left="1440"/>
        <w:rPr>
          <w:rFonts w:ascii="Calisto MT" w:eastAsia="Times New Roman" w:hAnsi="Calisto MT" w:cs="Times New Roman"/>
        </w:rPr>
      </w:pPr>
      <w:r w:rsidRPr="00E046F9">
        <w:rPr>
          <w:rFonts w:ascii="Calisto MT" w:eastAsia="Times New Roman" w:hAnsi="Calisto MT" w:cs="Arial"/>
          <w:b/>
          <w:color w:val="333333"/>
        </w:rPr>
        <w:t>All travel charged to sponsored projects must</w:t>
      </w:r>
      <w:r w:rsidRPr="00E046F9">
        <w:rPr>
          <w:rFonts w:ascii="Calisto MT" w:eastAsia="Times New Roman" w:hAnsi="Calisto MT" w:cs="Arial"/>
          <w:b/>
          <w:color w:val="333333"/>
          <w:u w:val="double"/>
        </w:rPr>
        <w:t xml:space="preserve"> </w:t>
      </w:r>
      <w:r w:rsidR="0044068C" w:rsidRPr="00E046F9">
        <w:rPr>
          <w:rFonts w:ascii="Calisto MT" w:eastAsia="Times New Roman" w:hAnsi="Calisto MT" w:cs="Arial"/>
          <w:b/>
          <w:color w:val="333333"/>
          <w:highlight w:val="yellow"/>
          <w:u w:val="double"/>
        </w:rPr>
        <w:t>be concluded prior to the funding end date, and otherwise</w:t>
      </w:r>
      <w:r w:rsidR="0044068C" w:rsidRPr="00E046F9">
        <w:rPr>
          <w:rFonts w:ascii="Calisto MT" w:eastAsia="Times New Roman" w:hAnsi="Calisto MT" w:cs="Arial"/>
          <w:b/>
          <w:color w:val="333333"/>
          <w:u w:val="double"/>
        </w:rPr>
        <w:t xml:space="preserve"> </w:t>
      </w:r>
      <w:r w:rsidRPr="00081F53">
        <w:rPr>
          <w:rFonts w:ascii="Calisto MT" w:eastAsia="Times New Roman" w:hAnsi="Calisto MT" w:cs="Arial"/>
          <w:color w:val="333333"/>
        </w:rPr>
        <w:t xml:space="preserve">meet the provisions of the sponsoring agency or, if more restrictive, </w:t>
      </w:r>
      <w:r w:rsidR="00056923">
        <w:rPr>
          <w:rFonts w:ascii="Calisto MT" w:eastAsia="Times New Roman" w:hAnsi="Calisto MT" w:cs="Arial"/>
          <w:color w:val="333333"/>
        </w:rPr>
        <w:t>U</w:t>
      </w:r>
      <w:r w:rsidRPr="00081F53">
        <w:rPr>
          <w:rFonts w:ascii="Calisto MT" w:eastAsia="Times New Roman" w:hAnsi="Calisto MT" w:cs="Arial"/>
          <w:color w:val="333333"/>
        </w:rPr>
        <w:t>niversity policies.</w:t>
      </w:r>
      <w:r w:rsidR="0044068C" w:rsidRPr="00081F53">
        <w:rPr>
          <w:rFonts w:ascii="Calisto MT" w:eastAsia="Times New Roman" w:hAnsi="Calisto MT" w:cs="Arial"/>
          <w:color w:val="333333"/>
        </w:rPr>
        <w:t xml:space="preserve"> </w:t>
      </w:r>
    </w:p>
    <w:p w:rsidR="00570EF9" w:rsidRPr="00E046F9" w:rsidRDefault="00056923" w:rsidP="00E046F9">
      <w:pPr>
        <w:pStyle w:val="ListParagraph"/>
        <w:numPr>
          <w:ilvl w:val="0"/>
          <w:numId w:val="8"/>
        </w:numPr>
        <w:rPr>
          <w:rFonts w:ascii="Calisto MT" w:hAnsi="Calisto MT"/>
        </w:rPr>
      </w:pPr>
      <w:r w:rsidRPr="00E046F9">
        <w:rPr>
          <w:rFonts w:ascii="Calisto MT" w:hAnsi="Calisto MT"/>
        </w:rPr>
        <w:t>Administrative units within individual departments, schools, or colleges may require advance approval of travel as determined to meet their individual oversight responsibilities.</w:t>
      </w:r>
    </w:p>
    <w:p w:rsidR="00686C3C" w:rsidRDefault="007D5FDD" w:rsidP="000B421F">
      <w:pPr>
        <w:spacing w:after="0" w:line="240" w:lineRule="auto"/>
        <w:rPr>
          <w:rFonts w:ascii="Calisto MT" w:eastAsia="Times New Roman" w:hAnsi="Calisto MT" w:cs="Arial"/>
          <w:color w:val="333333"/>
          <w:shd w:val="clear" w:color="auto" w:fill="FFFFFF"/>
        </w:rPr>
      </w:pPr>
      <w:r w:rsidRPr="00081F53">
        <w:rPr>
          <w:rFonts w:ascii="Calisto MT" w:eastAsia="Times New Roman" w:hAnsi="Calisto MT" w:cs="Arial"/>
          <w:color w:val="333333"/>
          <w:shd w:val="clear" w:color="auto" w:fill="FFFFFF"/>
        </w:rPr>
        <w:t xml:space="preserve">  </w:t>
      </w:r>
    </w:p>
    <w:p w:rsidR="00686C3C" w:rsidRDefault="00686C3C" w:rsidP="00E046F9">
      <w:pPr>
        <w:pStyle w:val="ListParagraph"/>
        <w:spacing w:after="0" w:line="240" w:lineRule="auto"/>
        <w:rPr>
          <w:rFonts w:ascii="Calisto MT" w:eastAsia="Times New Roman" w:hAnsi="Calisto MT" w:cs="Arial"/>
          <w:color w:val="333333"/>
          <w:shd w:val="clear" w:color="auto" w:fill="FFFFFF"/>
        </w:rPr>
      </w:pPr>
      <w:r>
        <w:rPr>
          <w:rFonts w:ascii="Calisto MT" w:eastAsia="Times New Roman" w:hAnsi="Calisto MT" w:cs="Arial"/>
          <w:color w:val="333333"/>
          <w:shd w:val="clear" w:color="auto" w:fill="FFFFFF"/>
        </w:rPr>
        <w:t xml:space="preserve">* * * * </w:t>
      </w:r>
    </w:p>
    <w:p w:rsidR="00686C3C" w:rsidRDefault="00686C3C" w:rsidP="00E046F9">
      <w:pPr>
        <w:pStyle w:val="ListParagraph"/>
        <w:spacing w:after="0" w:line="240" w:lineRule="auto"/>
        <w:rPr>
          <w:rFonts w:ascii="Calisto MT" w:eastAsia="Times New Roman" w:hAnsi="Calisto MT" w:cs="Arial"/>
          <w:color w:val="333333"/>
          <w:shd w:val="clear" w:color="auto" w:fill="FFFFFF"/>
        </w:rPr>
      </w:pPr>
      <w:r>
        <w:rPr>
          <w:rFonts w:ascii="Calisto MT" w:eastAsia="Times New Roman" w:hAnsi="Calisto MT" w:cs="Arial"/>
          <w:color w:val="333333"/>
          <w:shd w:val="clear" w:color="auto" w:fill="FFFFFF"/>
        </w:rPr>
        <w:t>I. Reimbursable Costs: Advances.</w:t>
      </w:r>
    </w:p>
    <w:p w:rsidR="00686C3C" w:rsidRDefault="00686C3C" w:rsidP="00E046F9">
      <w:pPr>
        <w:pStyle w:val="ListParagraph"/>
        <w:spacing w:after="0" w:line="240" w:lineRule="auto"/>
        <w:ind w:firstLine="720"/>
        <w:rPr>
          <w:rFonts w:ascii="Calisto MT" w:eastAsia="Times New Roman" w:hAnsi="Calisto MT" w:cs="Arial"/>
          <w:color w:val="333333"/>
          <w:shd w:val="clear" w:color="auto" w:fill="FFFFFF"/>
        </w:rPr>
      </w:pPr>
      <w:r>
        <w:rPr>
          <w:rFonts w:ascii="Calisto MT" w:eastAsia="Times New Roman" w:hAnsi="Calisto MT" w:cs="Arial"/>
          <w:color w:val="333333"/>
          <w:shd w:val="clear" w:color="auto" w:fill="FFFFFF"/>
        </w:rPr>
        <w:t>1.  * * * *</w:t>
      </w:r>
    </w:p>
    <w:p w:rsidR="000B421F" w:rsidRPr="00E046F9" w:rsidRDefault="00686C3C" w:rsidP="00E046F9">
      <w:pPr>
        <w:pStyle w:val="ListParagraph"/>
        <w:spacing w:after="0" w:line="240" w:lineRule="auto"/>
        <w:ind w:firstLine="720"/>
        <w:rPr>
          <w:rFonts w:ascii="Calisto MT" w:eastAsia="Times New Roman" w:hAnsi="Calisto MT" w:cs="Times New Roman"/>
        </w:rPr>
      </w:pPr>
      <w:r>
        <w:rPr>
          <w:rFonts w:ascii="Calisto MT" w:eastAsia="Times New Roman" w:hAnsi="Calisto MT" w:cs="Arial"/>
          <w:color w:val="333333"/>
          <w:shd w:val="clear" w:color="auto" w:fill="FFFFFF"/>
        </w:rPr>
        <w:t xml:space="preserve">2. </w:t>
      </w:r>
      <w:r w:rsidR="000B421F" w:rsidRPr="004F32AC">
        <w:rPr>
          <w:rFonts w:ascii="Calisto MT" w:eastAsia="Times New Roman" w:hAnsi="Calisto MT" w:cs="Arial"/>
          <w:b/>
          <w:color w:val="333333"/>
          <w:shd w:val="clear" w:color="auto" w:fill="FFFFFF"/>
        </w:rPr>
        <w:t>Corporate Charge Cards</w:t>
      </w:r>
      <w:r w:rsidR="009A3171" w:rsidRPr="004F32AC">
        <w:rPr>
          <w:rFonts w:ascii="Calisto MT" w:eastAsia="Times New Roman" w:hAnsi="Calisto MT" w:cs="Arial"/>
          <w:b/>
          <w:color w:val="333333"/>
          <w:shd w:val="clear" w:color="auto" w:fill="FFFFFF"/>
        </w:rPr>
        <w:t xml:space="preserve"> </w:t>
      </w:r>
      <w:r w:rsidR="009A3171" w:rsidRPr="00E046F9">
        <w:rPr>
          <w:rFonts w:ascii="Calisto MT" w:eastAsia="Times New Roman" w:hAnsi="Calisto MT" w:cs="Arial"/>
          <w:color w:val="333333"/>
          <w:u w:val="double"/>
          <w:shd w:val="clear" w:color="auto" w:fill="FFFFFF"/>
        </w:rPr>
        <w:t>[</w:t>
      </w:r>
      <w:r w:rsidRPr="004F32AC">
        <w:rPr>
          <w:rFonts w:ascii="Calisto MT" w:eastAsia="Times New Roman" w:hAnsi="Calisto MT" w:cs="Arial"/>
          <w:b/>
          <w:i/>
          <w:color w:val="333333"/>
          <w:highlight w:val="yellow"/>
          <w:u w:val="double"/>
          <w:shd w:val="clear" w:color="auto" w:fill="FFFFFF"/>
        </w:rPr>
        <w:t>Reserved</w:t>
      </w:r>
      <w:r w:rsidR="009A3171" w:rsidRPr="00E046F9">
        <w:rPr>
          <w:rFonts w:ascii="Calisto MT" w:eastAsia="Times New Roman" w:hAnsi="Calisto MT" w:cs="Arial"/>
          <w:color w:val="333333"/>
          <w:u w:val="double"/>
          <w:shd w:val="clear" w:color="auto" w:fill="FFFFFF"/>
        </w:rPr>
        <w:t>]</w:t>
      </w:r>
    </w:p>
    <w:p w:rsidR="000B421F" w:rsidRPr="004F32AC" w:rsidRDefault="000B421F" w:rsidP="000B421F">
      <w:pPr>
        <w:numPr>
          <w:ilvl w:val="0"/>
          <w:numId w:val="3"/>
        </w:numPr>
        <w:shd w:val="clear" w:color="auto" w:fill="FFFFFF"/>
        <w:spacing w:before="180" w:after="180" w:line="240" w:lineRule="auto"/>
        <w:rPr>
          <w:rFonts w:ascii="Calisto MT" w:eastAsia="Times New Roman" w:hAnsi="Calisto MT" w:cs="Arial"/>
          <w:dstrike/>
          <w:color w:val="333333"/>
          <w:highlight w:val="yellow"/>
        </w:rPr>
      </w:pPr>
      <w:r w:rsidRPr="004F32AC">
        <w:rPr>
          <w:rFonts w:ascii="Calisto MT" w:eastAsia="Times New Roman" w:hAnsi="Calisto MT" w:cs="Arial"/>
          <w:dstrike/>
          <w:color w:val="333333"/>
          <w:highlight w:val="yellow"/>
        </w:rPr>
        <w:t>Diner's Club and American Express corporate charge cards are available to most university employees to be used for travel and other university business. The cards are issued in the employee's name. Contact the Travel Office for application forms.</w:t>
      </w:r>
    </w:p>
    <w:p w:rsidR="000B421F" w:rsidRPr="004F32AC" w:rsidRDefault="000B421F" w:rsidP="000B421F">
      <w:pPr>
        <w:numPr>
          <w:ilvl w:val="0"/>
          <w:numId w:val="3"/>
        </w:numPr>
        <w:shd w:val="clear" w:color="auto" w:fill="FFFFFF"/>
        <w:spacing w:before="180" w:after="180" w:line="240" w:lineRule="auto"/>
        <w:rPr>
          <w:rFonts w:ascii="Calisto MT" w:eastAsia="Times New Roman" w:hAnsi="Calisto MT" w:cs="Arial"/>
          <w:dstrike/>
          <w:color w:val="333333"/>
          <w:highlight w:val="yellow"/>
        </w:rPr>
      </w:pPr>
      <w:r w:rsidRPr="004F32AC">
        <w:rPr>
          <w:rFonts w:ascii="Calisto MT" w:eastAsia="Times New Roman" w:hAnsi="Calisto MT" w:cs="Arial"/>
          <w:dstrike/>
          <w:color w:val="333333"/>
          <w:highlight w:val="yellow"/>
        </w:rPr>
        <w:lastRenderedPageBreak/>
        <w:t>Authorized travel costs charged on corporate charge cards should be submitted for reimbursement in a timely manner. Payment of all charges on corporate charge cards is the responsibility of the card holder. Payment is due the card company in full upon receipt of the monthly billing statement. Special arrangements with the university exempts the cards from membership fees. Interest is not charged, but a delinquency charge is assessed by the card company on past due accounts. Delinquency charges will not be reimbursed by the university.</w:t>
      </w:r>
    </w:p>
    <w:p w:rsidR="000B421F" w:rsidRPr="004F32AC" w:rsidRDefault="000B421F" w:rsidP="000B421F">
      <w:pPr>
        <w:numPr>
          <w:ilvl w:val="0"/>
          <w:numId w:val="3"/>
        </w:numPr>
        <w:shd w:val="clear" w:color="auto" w:fill="FFFFFF"/>
        <w:spacing w:before="180" w:after="180" w:line="240" w:lineRule="auto"/>
        <w:rPr>
          <w:rFonts w:ascii="Calisto MT" w:eastAsia="Times New Roman" w:hAnsi="Calisto MT" w:cs="Arial"/>
          <w:dstrike/>
          <w:color w:val="333333"/>
          <w:highlight w:val="yellow"/>
        </w:rPr>
      </w:pPr>
      <w:r w:rsidRPr="004F32AC">
        <w:rPr>
          <w:rFonts w:ascii="Calisto MT" w:eastAsia="Times New Roman" w:hAnsi="Calisto MT" w:cs="Arial"/>
          <w:dstrike/>
          <w:color w:val="333333"/>
          <w:highlight w:val="yellow"/>
        </w:rPr>
        <w:t>Corporate charge cards must be surrendered upon termination of employment at the university.</w:t>
      </w:r>
    </w:p>
    <w:p w:rsidR="00686C3C" w:rsidRPr="004F32AC" w:rsidRDefault="000B421F" w:rsidP="00686C3C">
      <w:pPr>
        <w:numPr>
          <w:ilvl w:val="0"/>
          <w:numId w:val="3"/>
        </w:numPr>
        <w:shd w:val="clear" w:color="auto" w:fill="FFFFFF"/>
        <w:spacing w:before="180" w:after="180" w:line="240" w:lineRule="auto"/>
        <w:rPr>
          <w:rFonts w:ascii="Calisto MT" w:eastAsia="Times New Roman" w:hAnsi="Calisto MT" w:cs="Arial"/>
          <w:dstrike/>
          <w:color w:val="333333"/>
          <w:highlight w:val="yellow"/>
        </w:rPr>
      </w:pPr>
      <w:r w:rsidRPr="004F32AC">
        <w:rPr>
          <w:rFonts w:ascii="Calisto MT" w:eastAsia="Times New Roman" w:hAnsi="Calisto MT" w:cs="Arial"/>
          <w:dstrike/>
          <w:color w:val="333333"/>
          <w:highlight w:val="yellow"/>
        </w:rPr>
        <w:t>With an approved Travel Request, the Diner's Club corporate charge card will allow travelers to obtain travelers checks from the university cashier's office.</w:t>
      </w:r>
    </w:p>
    <w:p w:rsidR="00686C3C" w:rsidRDefault="00686C3C" w:rsidP="00E046F9">
      <w:pPr>
        <w:shd w:val="clear" w:color="auto" w:fill="FFFFFF"/>
        <w:spacing w:before="180" w:after="180" w:line="240" w:lineRule="auto"/>
        <w:ind w:left="720"/>
        <w:rPr>
          <w:rFonts w:ascii="Calisto MT" w:eastAsia="Times New Roman" w:hAnsi="Calisto MT" w:cs="Arial"/>
          <w:color w:val="333333"/>
        </w:rPr>
      </w:pPr>
      <w:r w:rsidRPr="00E046F9">
        <w:rPr>
          <w:rFonts w:ascii="Calisto MT" w:eastAsia="Times New Roman" w:hAnsi="Calisto MT" w:cs="Arial"/>
          <w:color w:val="333333"/>
        </w:rPr>
        <w:t>****</w:t>
      </w:r>
    </w:p>
    <w:p w:rsidR="00686C3C" w:rsidRPr="00686C3C" w:rsidRDefault="00686C3C" w:rsidP="00686C3C">
      <w:pPr>
        <w:shd w:val="clear" w:color="auto" w:fill="FFFFFF"/>
        <w:spacing w:before="180" w:after="180" w:line="240" w:lineRule="auto"/>
        <w:ind w:left="720"/>
        <w:rPr>
          <w:rFonts w:ascii="Calisto MT" w:eastAsia="Times New Roman" w:hAnsi="Calisto MT" w:cs="Arial"/>
          <w:color w:val="333333"/>
        </w:rPr>
      </w:pPr>
    </w:p>
    <w:p w:rsidR="00686C3C" w:rsidRPr="00686C3C" w:rsidRDefault="00686C3C" w:rsidP="004F32AC">
      <w:pPr>
        <w:shd w:val="clear" w:color="auto" w:fill="FFFFFF"/>
        <w:spacing w:before="180" w:after="180" w:line="240" w:lineRule="auto"/>
        <w:rPr>
          <w:rFonts w:ascii="Calisto MT" w:eastAsia="Times New Roman" w:hAnsi="Calisto MT" w:cs="Arial"/>
          <w:color w:val="333333"/>
        </w:rPr>
      </w:pPr>
      <w:r>
        <w:rPr>
          <w:rFonts w:ascii="Calisto MT" w:eastAsia="Times New Roman" w:hAnsi="Calisto MT" w:cs="Arial"/>
          <w:color w:val="333333"/>
        </w:rPr>
        <w:t xml:space="preserve">VII. </w:t>
      </w:r>
      <w:r w:rsidRPr="00686C3C">
        <w:rPr>
          <w:rFonts w:ascii="Calisto MT" w:eastAsia="Times New Roman" w:hAnsi="Calisto MT" w:cs="Arial"/>
          <w:color w:val="333333"/>
        </w:rPr>
        <w:t>History:</w:t>
      </w:r>
    </w:p>
    <w:p w:rsidR="00686C3C" w:rsidRDefault="00686C3C" w:rsidP="00E046F9">
      <w:pPr>
        <w:shd w:val="clear" w:color="auto" w:fill="FFFFFF"/>
        <w:spacing w:before="180" w:after="180" w:line="240" w:lineRule="auto"/>
        <w:ind w:left="720"/>
        <w:rPr>
          <w:rFonts w:ascii="Calisto MT" w:eastAsia="Times New Roman" w:hAnsi="Calisto MT" w:cs="Arial"/>
          <w:color w:val="333333"/>
        </w:rPr>
      </w:pPr>
      <w:r w:rsidRPr="00686C3C">
        <w:rPr>
          <w:rFonts w:ascii="Calisto MT" w:eastAsia="Times New Roman" w:hAnsi="Calisto MT" w:cs="Arial"/>
          <w:color w:val="333333"/>
        </w:rPr>
        <w:t xml:space="preserve">Revision 17; </w:t>
      </w:r>
      <w:r>
        <w:rPr>
          <w:rFonts w:ascii="Calisto MT" w:eastAsia="Times New Roman" w:hAnsi="Calisto MT" w:cs="Arial"/>
          <w:color w:val="333333"/>
        </w:rPr>
        <w:t xml:space="preserve"> Editorially revised </w:t>
      </w:r>
      <w:r w:rsidRPr="00686C3C">
        <w:rPr>
          <w:rFonts w:ascii="Calisto MT" w:eastAsia="Times New Roman" w:hAnsi="Calisto MT" w:cs="Arial"/>
          <w:color w:val="333333"/>
        </w:rPr>
        <w:t>July 21, 2010.</w:t>
      </w:r>
    </w:p>
    <w:p w:rsidR="00686C3C" w:rsidRDefault="00686C3C" w:rsidP="00E046F9">
      <w:pPr>
        <w:shd w:val="clear" w:color="auto" w:fill="FFFFFF"/>
        <w:spacing w:before="180" w:after="180" w:line="240" w:lineRule="auto"/>
        <w:ind w:left="720"/>
        <w:rPr>
          <w:rFonts w:ascii="Calisto MT" w:eastAsia="Times New Roman" w:hAnsi="Calisto MT" w:cs="Arial"/>
          <w:color w:val="333333"/>
        </w:rPr>
      </w:pPr>
      <w:r>
        <w:rPr>
          <w:rFonts w:ascii="Calisto MT" w:eastAsia="Times New Roman" w:hAnsi="Calisto MT" w:cs="Arial"/>
          <w:color w:val="333333"/>
        </w:rPr>
        <w:t>* * * *</w:t>
      </w:r>
    </w:p>
    <w:p w:rsidR="00686C3C" w:rsidRPr="00E046F9" w:rsidRDefault="00686C3C" w:rsidP="00E046F9">
      <w:pPr>
        <w:shd w:val="clear" w:color="auto" w:fill="FFFFFF"/>
        <w:spacing w:before="180" w:after="180" w:line="240" w:lineRule="auto"/>
        <w:ind w:left="720"/>
        <w:rPr>
          <w:rFonts w:ascii="Calisto MT" w:eastAsia="Times New Roman" w:hAnsi="Calisto MT" w:cs="Arial"/>
          <w:color w:val="333333"/>
        </w:rPr>
      </w:pPr>
      <w:r>
        <w:rPr>
          <w:rFonts w:ascii="Calisto MT" w:eastAsia="Times New Roman" w:hAnsi="Calisto MT" w:cs="Arial"/>
          <w:color w:val="333333"/>
        </w:rPr>
        <w:t xml:space="preserve">Revision 14  </w:t>
      </w:r>
      <w:r w:rsidRPr="00686C3C">
        <w:rPr>
          <w:rFonts w:ascii="Calisto MT" w:eastAsia="Times New Roman" w:hAnsi="Calisto MT" w:cs="Arial"/>
          <w:color w:val="333333"/>
        </w:rPr>
        <w:t>Approved: Board of Trustees 7/13/98</w:t>
      </w:r>
      <w:r>
        <w:rPr>
          <w:rFonts w:ascii="Calisto MT" w:eastAsia="Times New Roman" w:hAnsi="Calisto MT" w:cs="Arial"/>
          <w:color w:val="333333"/>
        </w:rPr>
        <w:t>.</w:t>
      </w:r>
    </w:p>
    <w:sectPr w:rsidR="00686C3C" w:rsidRPr="00E046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EB5" w:rsidRDefault="00047EB5" w:rsidP="004F32AC">
      <w:pPr>
        <w:spacing w:after="0" w:line="240" w:lineRule="auto"/>
      </w:pPr>
      <w:r>
        <w:separator/>
      </w:r>
    </w:p>
  </w:endnote>
  <w:endnote w:type="continuationSeparator" w:id="0">
    <w:p w:rsidR="00047EB5" w:rsidRDefault="00047EB5" w:rsidP="004F3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738777"/>
      <w:docPartObj>
        <w:docPartGallery w:val="Page Numbers (Bottom of Page)"/>
        <w:docPartUnique/>
      </w:docPartObj>
    </w:sdtPr>
    <w:sdtEndPr>
      <w:rPr>
        <w:noProof/>
      </w:rPr>
    </w:sdtEndPr>
    <w:sdtContent>
      <w:p w:rsidR="004F32AC" w:rsidRDefault="004F32AC">
        <w:pPr>
          <w:pStyle w:val="Footer"/>
          <w:jc w:val="center"/>
        </w:pPr>
        <w:r>
          <w:fldChar w:fldCharType="begin"/>
        </w:r>
        <w:r>
          <w:instrText xml:space="preserve"> PAGE   \* MERGEFORMAT </w:instrText>
        </w:r>
        <w:r>
          <w:fldChar w:fldCharType="separate"/>
        </w:r>
        <w:r w:rsidR="00D84AB0">
          <w:rPr>
            <w:noProof/>
          </w:rPr>
          <w:t>1</w:t>
        </w:r>
        <w:r>
          <w:rPr>
            <w:noProof/>
          </w:rPr>
          <w:fldChar w:fldCharType="end"/>
        </w:r>
      </w:p>
    </w:sdtContent>
  </w:sdt>
  <w:p w:rsidR="004F32AC" w:rsidRDefault="004F32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EB5" w:rsidRDefault="00047EB5" w:rsidP="004F32AC">
      <w:pPr>
        <w:spacing w:after="0" w:line="240" w:lineRule="auto"/>
      </w:pPr>
      <w:r>
        <w:separator/>
      </w:r>
    </w:p>
  </w:footnote>
  <w:footnote w:type="continuationSeparator" w:id="0">
    <w:p w:rsidR="00047EB5" w:rsidRDefault="00047EB5" w:rsidP="004F3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31AB"/>
    <w:multiLevelType w:val="hybridMultilevel"/>
    <w:tmpl w:val="017C4B56"/>
    <w:lvl w:ilvl="0" w:tplc="B6AA27D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A86D27"/>
    <w:multiLevelType w:val="hybridMultilevel"/>
    <w:tmpl w:val="53101D4E"/>
    <w:lvl w:ilvl="0" w:tplc="3BD27322">
      <w:start w:val="3"/>
      <w:numFmt w:val="bullet"/>
      <w:lvlText w:val=""/>
      <w:lvlJc w:val="left"/>
      <w:pPr>
        <w:ind w:left="720" w:hanging="360"/>
      </w:pPr>
      <w:rPr>
        <w:rFonts w:ascii="Symbol" w:eastAsia="Times New Roman" w:hAnsi="Symbol" w:cs="Arial"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467CA"/>
    <w:multiLevelType w:val="multilevel"/>
    <w:tmpl w:val="D9F8A2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77C4148"/>
    <w:multiLevelType w:val="hybridMultilevel"/>
    <w:tmpl w:val="AA9803D4"/>
    <w:lvl w:ilvl="0" w:tplc="679A04E2">
      <w:start w:val="1"/>
      <w:numFmt w:val="upperLetter"/>
      <w:lvlText w:val="%1."/>
      <w:lvlJc w:val="left"/>
      <w:pPr>
        <w:ind w:left="1080" w:hanging="360"/>
      </w:pPr>
      <w:rPr>
        <w:rFonts w:cs="Arial" w:hint="default"/>
        <w:color w:val="33333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1C4862"/>
    <w:multiLevelType w:val="hybridMultilevel"/>
    <w:tmpl w:val="32DEF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70132"/>
    <w:multiLevelType w:val="hybridMultilevel"/>
    <w:tmpl w:val="C3C28D9E"/>
    <w:lvl w:ilvl="0" w:tplc="5E6A92F2">
      <w:start w:val="1"/>
      <w:numFmt w:val="decimal"/>
      <w:lvlText w:val="%1."/>
      <w:lvlJc w:val="left"/>
      <w:pPr>
        <w:ind w:left="1440" w:hanging="360"/>
      </w:pPr>
      <w:rPr>
        <w:rFonts w:cs="Arial" w:hint="default"/>
        <w:color w:val="33333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37424F"/>
    <w:multiLevelType w:val="multilevel"/>
    <w:tmpl w:val="49687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3740EF"/>
    <w:multiLevelType w:val="hybridMultilevel"/>
    <w:tmpl w:val="1FA0B1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A8F0C55"/>
    <w:multiLevelType w:val="multilevel"/>
    <w:tmpl w:val="91C01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2"/>
  </w:num>
  <w:num w:numId="4">
    <w:abstractNumId w:val="7"/>
  </w:num>
  <w:num w:numId="5">
    <w:abstractNumId w:val="4"/>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F9"/>
    <w:rsid w:val="00006098"/>
    <w:rsid w:val="00047EB5"/>
    <w:rsid w:val="00056923"/>
    <w:rsid w:val="00081F53"/>
    <w:rsid w:val="000B421F"/>
    <w:rsid w:val="001A0B70"/>
    <w:rsid w:val="002560A5"/>
    <w:rsid w:val="003121B5"/>
    <w:rsid w:val="00412D2E"/>
    <w:rsid w:val="0044068C"/>
    <w:rsid w:val="004F32AC"/>
    <w:rsid w:val="00570EF9"/>
    <w:rsid w:val="00686C3C"/>
    <w:rsid w:val="007D5FDD"/>
    <w:rsid w:val="009A3171"/>
    <w:rsid w:val="00AF435A"/>
    <w:rsid w:val="00B51480"/>
    <w:rsid w:val="00B81F7A"/>
    <w:rsid w:val="00CD268D"/>
    <w:rsid w:val="00D00CCA"/>
    <w:rsid w:val="00D84AB0"/>
    <w:rsid w:val="00DE0E6A"/>
    <w:rsid w:val="00E046F9"/>
    <w:rsid w:val="00E247C0"/>
    <w:rsid w:val="00E26FE5"/>
    <w:rsid w:val="00EE2186"/>
    <w:rsid w:val="00FA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B714"/>
  <w15:docId w15:val="{0DB94E11-779E-4CD3-9996-DC0069D7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FE5"/>
    <w:rPr>
      <w:rFonts w:ascii="Segoe UI" w:hAnsi="Segoe UI" w:cs="Segoe UI"/>
      <w:sz w:val="18"/>
      <w:szCs w:val="18"/>
    </w:rPr>
  </w:style>
  <w:style w:type="paragraph" w:styleId="ListParagraph">
    <w:name w:val="List Paragraph"/>
    <w:basedOn w:val="Normal"/>
    <w:uiPriority w:val="34"/>
    <w:qFormat/>
    <w:rsid w:val="00FA1697"/>
    <w:pPr>
      <w:ind w:left="720"/>
      <w:contextualSpacing/>
    </w:pPr>
  </w:style>
  <w:style w:type="paragraph" w:styleId="Header">
    <w:name w:val="header"/>
    <w:basedOn w:val="Normal"/>
    <w:link w:val="HeaderChar"/>
    <w:uiPriority w:val="99"/>
    <w:unhideWhenUsed/>
    <w:rsid w:val="004F3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2AC"/>
  </w:style>
  <w:style w:type="paragraph" w:styleId="Footer">
    <w:name w:val="footer"/>
    <w:basedOn w:val="Normal"/>
    <w:link w:val="FooterChar"/>
    <w:uiPriority w:val="99"/>
    <w:unhideWhenUsed/>
    <w:rsid w:val="004F3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2AC"/>
  </w:style>
  <w:style w:type="character" w:styleId="Hyperlink">
    <w:name w:val="Hyperlink"/>
    <w:basedOn w:val="DefaultParagraphFont"/>
    <w:uiPriority w:val="99"/>
    <w:unhideWhenUsed/>
    <w:rsid w:val="00EE21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497458">
      <w:bodyDiv w:val="1"/>
      <w:marLeft w:val="0"/>
      <w:marRight w:val="0"/>
      <w:marTop w:val="0"/>
      <w:marBottom w:val="0"/>
      <w:divBdr>
        <w:top w:val="none" w:sz="0" w:space="0" w:color="auto"/>
        <w:left w:val="none" w:sz="0" w:space="0" w:color="auto"/>
        <w:bottom w:val="none" w:sz="0" w:space="0" w:color="auto"/>
        <w:right w:val="none" w:sz="0" w:space="0" w:color="auto"/>
      </w:divBdr>
    </w:div>
    <w:div w:id="689334347">
      <w:bodyDiv w:val="1"/>
      <w:marLeft w:val="0"/>
      <w:marRight w:val="0"/>
      <w:marTop w:val="0"/>
      <w:marBottom w:val="0"/>
      <w:divBdr>
        <w:top w:val="none" w:sz="0" w:space="0" w:color="auto"/>
        <w:left w:val="none" w:sz="0" w:space="0" w:color="auto"/>
        <w:bottom w:val="none" w:sz="0" w:space="0" w:color="auto"/>
        <w:right w:val="none" w:sz="0" w:space="0" w:color="auto"/>
      </w:divBdr>
    </w:div>
    <w:div w:id="1520122560">
      <w:bodyDiv w:val="1"/>
      <w:marLeft w:val="0"/>
      <w:marRight w:val="0"/>
      <w:marTop w:val="0"/>
      <w:marBottom w:val="0"/>
      <w:divBdr>
        <w:top w:val="none" w:sz="0" w:space="0" w:color="auto"/>
        <w:left w:val="none" w:sz="0" w:space="0" w:color="auto"/>
        <w:bottom w:val="none" w:sz="0" w:space="0" w:color="auto"/>
        <w:right w:val="none" w:sz="0" w:space="0" w:color="auto"/>
      </w:divBdr>
    </w:div>
    <w:div w:id="199016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gulations.utah.edu/administration/3-030.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West</dc:creator>
  <cp:lastModifiedBy>R Flores</cp:lastModifiedBy>
  <cp:revision>4</cp:revision>
  <cp:lastPrinted>2018-10-31T14:58:00Z</cp:lastPrinted>
  <dcterms:created xsi:type="dcterms:W3CDTF">2019-02-02T00:21:00Z</dcterms:created>
  <dcterms:modified xsi:type="dcterms:W3CDTF">2019-02-02T00:51:00Z</dcterms:modified>
</cp:coreProperties>
</file>