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A5A" w:rsidRDefault="003B3A5A" w:rsidP="00C41B27">
      <w:pPr>
        <w:jc w:val="center"/>
        <w:rPr>
          <w:b/>
          <w:sz w:val="28"/>
          <w:szCs w:val="28"/>
        </w:rPr>
      </w:pPr>
      <w:bookmarkStart w:id="0" w:name="_GoBack"/>
      <w:r w:rsidRPr="00D37DDB">
        <w:rPr>
          <w:b/>
          <w:sz w:val="28"/>
          <w:szCs w:val="28"/>
        </w:rPr>
        <w:t>Memorandum</w:t>
      </w:r>
    </w:p>
    <w:bookmarkEnd w:id="0"/>
    <w:p w:rsidR="00D37DDB" w:rsidRPr="00D37DDB" w:rsidRDefault="00D37DDB" w:rsidP="00C41B27">
      <w:pPr>
        <w:jc w:val="center"/>
        <w:rPr>
          <w:b/>
          <w:sz w:val="28"/>
          <w:szCs w:val="28"/>
        </w:rPr>
      </w:pPr>
    </w:p>
    <w:p w:rsidR="009E01F8" w:rsidRDefault="003B3A5A" w:rsidP="006B197C">
      <w:pPr>
        <w:ind w:left="720" w:hanging="720"/>
        <w:rPr>
          <w:b/>
        </w:rPr>
      </w:pPr>
      <w:r>
        <w:t>F</w:t>
      </w:r>
      <w:r w:rsidRPr="00D37DDB">
        <w:rPr>
          <w:b/>
        </w:rPr>
        <w:t xml:space="preserve">rom: </w:t>
      </w:r>
      <w:r w:rsidR="00C41B27">
        <w:rPr>
          <w:b/>
        </w:rPr>
        <w:tab/>
      </w:r>
      <w:r w:rsidR="006B197C">
        <w:rPr>
          <w:b/>
        </w:rPr>
        <w:t xml:space="preserve">Bob Flores, Senate Policy Liaison – for the </w:t>
      </w:r>
      <w:r w:rsidR="00B13C9F">
        <w:rPr>
          <w:b/>
        </w:rPr>
        <w:t>Executive Committee</w:t>
      </w:r>
      <w:r w:rsidR="007834FB">
        <w:rPr>
          <w:b/>
        </w:rPr>
        <w:t>’s</w:t>
      </w:r>
      <w:r w:rsidR="00B13C9F">
        <w:rPr>
          <w:b/>
        </w:rPr>
        <w:t xml:space="preserve"> appointed </w:t>
      </w:r>
      <w:r w:rsidR="006B197C">
        <w:rPr>
          <w:b/>
        </w:rPr>
        <w:t>ad hoc drafting committee.</w:t>
      </w:r>
    </w:p>
    <w:p w:rsidR="00D37DDB" w:rsidRPr="00D37DDB" w:rsidRDefault="00D37DDB" w:rsidP="00482F88">
      <w:pPr>
        <w:rPr>
          <w:b/>
        </w:rPr>
      </w:pPr>
    </w:p>
    <w:p w:rsidR="00B24E1F" w:rsidRDefault="003B3A5A" w:rsidP="006B197C">
      <w:pPr>
        <w:rPr>
          <w:b/>
        </w:rPr>
      </w:pPr>
      <w:r w:rsidRPr="00D37DDB">
        <w:rPr>
          <w:b/>
        </w:rPr>
        <w:t xml:space="preserve">To: </w:t>
      </w:r>
      <w:r w:rsidR="00C41B27">
        <w:rPr>
          <w:b/>
        </w:rPr>
        <w:tab/>
      </w:r>
      <w:r w:rsidR="006B197C">
        <w:rPr>
          <w:b/>
        </w:rPr>
        <w:t xml:space="preserve"> </w:t>
      </w:r>
      <w:r w:rsidR="00255453">
        <w:rPr>
          <w:b/>
        </w:rPr>
        <w:t>Academic Senate</w:t>
      </w:r>
    </w:p>
    <w:p w:rsidR="00D37DDB" w:rsidRPr="00D37DDB" w:rsidRDefault="00B24E1F" w:rsidP="00482F88">
      <w:pPr>
        <w:rPr>
          <w:b/>
        </w:rPr>
      </w:pPr>
      <w:r>
        <w:rPr>
          <w:b/>
        </w:rPr>
        <w:tab/>
      </w:r>
      <w:r>
        <w:rPr>
          <w:b/>
        </w:rPr>
        <w:tab/>
        <w:t xml:space="preserve">    </w:t>
      </w:r>
    </w:p>
    <w:p w:rsidR="00482F88" w:rsidRDefault="003B3A5A" w:rsidP="00482F88">
      <w:pPr>
        <w:rPr>
          <w:b/>
        </w:rPr>
      </w:pPr>
      <w:r w:rsidRPr="00D37DDB">
        <w:rPr>
          <w:b/>
        </w:rPr>
        <w:t xml:space="preserve">Re: </w:t>
      </w:r>
      <w:r w:rsidR="00C41B27">
        <w:rPr>
          <w:b/>
        </w:rPr>
        <w:tab/>
      </w:r>
      <w:r w:rsidR="00255453">
        <w:rPr>
          <w:b/>
        </w:rPr>
        <w:t>Updated Proposal for</w:t>
      </w:r>
      <w:r w:rsidRPr="00C41B27">
        <w:rPr>
          <w:b/>
        </w:rPr>
        <w:t xml:space="preserve"> </w:t>
      </w:r>
      <w:r w:rsidR="00482F88" w:rsidRPr="00C41B27">
        <w:rPr>
          <w:b/>
        </w:rPr>
        <w:t xml:space="preserve">Policy 3-234 </w:t>
      </w:r>
      <w:r w:rsidRPr="00C41B27">
        <w:rPr>
          <w:b/>
        </w:rPr>
        <w:t>and Rule 3-234A</w:t>
      </w:r>
      <w:r w:rsidR="005A3394">
        <w:rPr>
          <w:b/>
        </w:rPr>
        <w:t xml:space="preserve"> – B</w:t>
      </w:r>
      <w:r w:rsidR="00482F88" w:rsidRPr="00C41B27">
        <w:rPr>
          <w:b/>
        </w:rPr>
        <w:t>uilding Access and Surveillance Systems</w:t>
      </w:r>
    </w:p>
    <w:p w:rsidR="006B197C" w:rsidRDefault="006B197C" w:rsidP="00482F88">
      <w:pPr>
        <w:rPr>
          <w:b/>
        </w:rPr>
      </w:pPr>
    </w:p>
    <w:p w:rsidR="006B197C" w:rsidRPr="00C41B27" w:rsidRDefault="006B197C" w:rsidP="00482F88">
      <w:pPr>
        <w:rPr>
          <w:b/>
        </w:rPr>
      </w:pPr>
      <w:r>
        <w:rPr>
          <w:b/>
        </w:rPr>
        <w:t xml:space="preserve">Date: </w:t>
      </w:r>
      <w:r>
        <w:rPr>
          <w:b/>
        </w:rPr>
        <w:tab/>
        <w:t xml:space="preserve">October </w:t>
      </w:r>
      <w:r w:rsidR="00F164CF">
        <w:rPr>
          <w:b/>
        </w:rPr>
        <w:t>30</w:t>
      </w:r>
      <w:r>
        <w:rPr>
          <w:b/>
        </w:rPr>
        <w:t>, 2018</w:t>
      </w:r>
    </w:p>
    <w:p w:rsidR="00482F88" w:rsidRDefault="00482F88" w:rsidP="00482F88"/>
    <w:p w:rsidR="00E31253" w:rsidRPr="00E31253" w:rsidRDefault="00E31253" w:rsidP="00E31253">
      <w:pPr>
        <w:pStyle w:val="ListParagraph"/>
        <w:numPr>
          <w:ilvl w:val="0"/>
          <w:numId w:val="2"/>
        </w:numPr>
        <w:rPr>
          <w:u w:val="single"/>
        </w:rPr>
      </w:pPr>
      <w:r w:rsidRPr="00E31253">
        <w:rPr>
          <w:u w:val="single"/>
        </w:rPr>
        <w:t>Overview:</w:t>
      </w:r>
    </w:p>
    <w:p w:rsidR="00E31253" w:rsidRDefault="00E31253" w:rsidP="00E31253"/>
    <w:p w:rsidR="003B3A5A" w:rsidRDefault="003B3A5A" w:rsidP="00E31253">
      <w:r>
        <w:t>This is a proposal to</w:t>
      </w:r>
      <w:r w:rsidR="00D37DDB">
        <w:t xml:space="preserve"> retitle and</w:t>
      </w:r>
      <w:r>
        <w:t xml:space="preserve"> replace existing </w:t>
      </w:r>
      <w:r w:rsidR="00D37DDB">
        <w:t xml:space="preserve">contents of </w:t>
      </w:r>
      <w:r>
        <w:t>Policy 3-234 Key Policy with a combination of revised Policy 3-234 Building Access and Surveillance, and new Rule 3-234A Building Access and Surveillance.</w:t>
      </w:r>
    </w:p>
    <w:p w:rsidR="003B3A5A" w:rsidRDefault="003B3A5A" w:rsidP="00482F88"/>
    <w:p w:rsidR="007C6FFC" w:rsidRPr="007C6FFC" w:rsidRDefault="007C6FFC" w:rsidP="00482F88">
      <w:pPr>
        <w:rPr>
          <w:u w:val="single"/>
        </w:rPr>
      </w:pPr>
      <w:r w:rsidRPr="007C6FFC">
        <w:rPr>
          <w:u w:val="single"/>
        </w:rPr>
        <w:t>Recent developments—input from the Executive Committee and an ad hoc drafting committee.</w:t>
      </w:r>
    </w:p>
    <w:p w:rsidR="006B197C" w:rsidRDefault="00F164CF" w:rsidP="007C6FFC">
      <w:pPr>
        <w:ind w:firstLine="720"/>
      </w:pPr>
      <w:r>
        <w:t xml:space="preserve">The proposal project has been underway since early 2018. A version which had been approved through the usual policy development process, including approval at the vice-presidential level, was </w:t>
      </w:r>
      <w:r w:rsidR="006B197C">
        <w:t>presented to the</w:t>
      </w:r>
      <w:r>
        <w:t xml:space="preserve"> Senate</w:t>
      </w:r>
      <w:r w:rsidR="006B197C">
        <w:t xml:space="preserve"> </w:t>
      </w:r>
      <w:r w:rsidR="006B197C" w:rsidRPr="00F164CF">
        <w:rPr>
          <w:u w:val="single"/>
        </w:rPr>
        <w:t>E</w:t>
      </w:r>
      <w:r w:rsidR="006B197C">
        <w:t xml:space="preserve">xecutive </w:t>
      </w:r>
      <w:r w:rsidR="006B197C" w:rsidRPr="00F164CF">
        <w:rPr>
          <w:u w:val="single"/>
        </w:rPr>
        <w:t>C</w:t>
      </w:r>
      <w:r w:rsidR="006B197C">
        <w:t>ommittee September 17</w:t>
      </w:r>
      <w:r>
        <w:t xml:space="preserve">.  </w:t>
      </w:r>
      <w:r w:rsidR="006B197C">
        <w:t xml:space="preserve">EC members identified numerous concerns about the protections of privacy in the proposal, </w:t>
      </w:r>
      <w:r>
        <w:t xml:space="preserve">and the EC determined that it would need substantial </w:t>
      </w:r>
      <w:r w:rsidR="00DD3A74">
        <w:t xml:space="preserve">further review and likely </w:t>
      </w:r>
      <w:r>
        <w:t xml:space="preserve">revision before being brought </w:t>
      </w:r>
      <w:r w:rsidR="00DD3A74">
        <w:t xml:space="preserve">to </w:t>
      </w:r>
      <w:r>
        <w:t>the Senate</w:t>
      </w:r>
      <w:r w:rsidR="00DD3A74">
        <w:t xml:space="preserve"> for formal approval</w:t>
      </w:r>
      <w:r>
        <w:t>. T</w:t>
      </w:r>
      <w:r w:rsidR="006B197C">
        <w:t xml:space="preserve">he EC appointed two EC faculty members </w:t>
      </w:r>
      <w:r w:rsidR="00DD3A74">
        <w:t xml:space="preserve">with expertise in privacy law </w:t>
      </w:r>
      <w:r w:rsidR="006B197C">
        <w:t xml:space="preserve">(Randy Dryer--Law, Leslie Francis—Law) to join with the Senate </w:t>
      </w:r>
      <w:r>
        <w:t>O</w:t>
      </w:r>
      <w:r w:rsidR="006B197C">
        <w:t xml:space="preserve">fficers and work with the existing drafting committee members, </w:t>
      </w:r>
      <w:r w:rsidR="002316CB">
        <w:t xml:space="preserve">to serve </w:t>
      </w:r>
      <w:r w:rsidR="006B197C">
        <w:t>as an ad hoc drafting committee, to address the concerns and develop a revised proposal ready for presentation to the Senate. At the October Senate meeting an overview of the project was presented and members were invited to provide input</w:t>
      </w:r>
      <w:r>
        <w:t xml:space="preserve"> </w:t>
      </w:r>
      <w:r>
        <w:lastRenderedPageBreak/>
        <w:t>(</w:t>
      </w:r>
      <w:r w:rsidR="006B197C">
        <w:t xml:space="preserve">and </w:t>
      </w:r>
      <w:r>
        <w:t xml:space="preserve">from that </w:t>
      </w:r>
      <w:r w:rsidR="006B197C">
        <w:t>student representative Devon Cantwell was added to the ad hoc committee</w:t>
      </w:r>
      <w:r>
        <w:t>)</w:t>
      </w:r>
      <w:r w:rsidR="006B197C">
        <w:t>.  Further discussion took place at the October 15 EC meeting.</w:t>
      </w:r>
      <w:r w:rsidR="00EF2871">
        <w:t xml:space="preserve"> Numerous drafts have been produced and reviewed</w:t>
      </w:r>
      <w:r w:rsidR="005877DC">
        <w:t xml:space="preserve"> within the ad hoc committee</w:t>
      </w:r>
      <w:r w:rsidR="00EF2871">
        <w:t xml:space="preserve">, leading </w:t>
      </w:r>
      <w:r w:rsidR="005877DC">
        <w:t xml:space="preserve">up to the proposal now being </w:t>
      </w:r>
      <w:r w:rsidR="00EF2871">
        <w:t>submitted for the November 5 Senate meeting</w:t>
      </w:r>
      <w:r w:rsidR="002316CB">
        <w:t xml:space="preserve"> on the “Intent Calendar</w:t>
      </w:r>
      <w:r w:rsidR="00EF2871">
        <w:t>.</w:t>
      </w:r>
      <w:r w:rsidR="002316CB">
        <w:t>”</w:t>
      </w:r>
    </w:p>
    <w:p w:rsidR="00EF2871" w:rsidRDefault="00EF2871" w:rsidP="007C6FFC">
      <w:pPr>
        <w:ind w:firstLine="720"/>
      </w:pPr>
      <w:r>
        <w:t xml:space="preserve">The proposal now presented includes (i) explanatory memo;  (ii) Policy 3-234 draft,  (iii) Rule 3-234A draft, and (iv) an example of a </w:t>
      </w:r>
      <w:r w:rsidR="00854D69">
        <w:t xml:space="preserve">University </w:t>
      </w:r>
      <w:r>
        <w:t xml:space="preserve">Procedure 3-234 </w:t>
      </w:r>
      <w:r w:rsidR="00854D69">
        <w:t>(</w:t>
      </w:r>
      <w:r w:rsidR="002316CB">
        <w:t>providing an example of a formal</w:t>
      </w:r>
      <w:r w:rsidR="00854D69">
        <w:t xml:space="preserve"> Procedure </w:t>
      </w:r>
      <w:r w:rsidR="002316CB">
        <w:t xml:space="preserve">which </w:t>
      </w:r>
      <w:r>
        <w:t xml:space="preserve">would be </w:t>
      </w:r>
      <w:r w:rsidR="002316CB">
        <w:t>a</w:t>
      </w:r>
      <w:r w:rsidR="00854D69">
        <w:t>pproved</w:t>
      </w:r>
      <w:r>
        <w:t xml:space="preserve"> </w:t>
      </w:r>
      <w:r w:rsidR="002316CB">
        <w:t xml:space="preserve">and implemented </w:t>
      </w:r>
      <w:r>
        <w:t xml:space="preserve">by the “SSAC” committee </w:t>
      </w:r>
      <w:r w:rsidR="002316CB">
        <w:t xml:space="preserve">which is </w:t>
      </w:r>
      <w:r w:rsidR="00854D69">
        <w:t>proposed to be</w:t>
      </w:r>
      <w:r>
        <w:t xml:space="preserve"> created</w:t>
      </w:r>
      <w:r w:rsidR="00854D69">
        <w:t>)</w:t>
      </w:r>
      <w:r>
        <w:t>.</w:t>
      </w:r>
    </w:p>
    <w:p w:rsidR="00C604CB" w:rsidRDefault="007834FB" w:rsidP="007C6FFC">
      <w:pPr>
        <w:ind w:firstLine="720"/>
        <w:rPr>
          <w:b/>
        </w:rPr>
      </w:pPr>
      <w:r>
        <w:rPr>
          <w:b/>
        </w:rPr>
        <w:t>O</w:t>
      </w:r>
      <w:r w:rsidR="00B62585">
        <w:rPr>
          <w:b/>
        </w:rPr>
        <w:t>n request of the EC, t</w:t>
      </w:r>
      <w:r w:rsidR="00C604CB" w:rsidRPr="00C604CB">
        <w:rPr>
          <w:b/>
        </w:rPr>
        <w:t>he Policy includes a specific provision requiring that the new regulat</w:t>
      </w:r>
      <w:r w:rsidR="00533713">
        <w:rPr>
          <w:b/>
        </w:rPr>
        <w:t>ory system and contents of the R</w:t>
      </w:r>
      <w:r w:rsidR="00C604CB" w:rsidRPr="00C604CB">
        <w:rPr>
          <w:b/>
        </w:rPr>
        <w:t xml:space="preserve">egulations be reviewed in year 2020 and a report with recommendations be presented to the Academic Senate by October 2020. </w:t>
      </w:r>
      <w:r w:rsidR="00533713">
        <w:rPr>
          <w:b/>
        </w:rPr>
        <w:t xml:space="preserve">This will ensure </w:t>
      </w:r>
      <w:r w:rsidR="00B62585">
        <w:rPr>
          <w:b/>
        </w:rPr>
        <w:t xml:space="preserve">an opportunity for </w:t>
      </w:r>
      <w:r w:rsidR="00533713">
        <w:rPr>
          <w:b/>
        </w:rPr>
        <w:t>revising of the Regulations as may be needed based on experience over a startup period.</w:t>
      </w:r>
      <w:r w:rsidR="00126AE9">
        <w:rPr>
          <w:b/>
        </w:rPr>
        <w:t xml:space="preserve"> The Policy will also require ongoing annual reporting to the Senate, and provides a mechanism for any person concerned about operation of a surveillance system to bring a concern about privacy to the Senate President and in turn to the Senate Executive Committee, at any time. </w:t>
      </w:r>
    </w:p>
    <w:p w:rsidR="001D2746" w:rsidRPr="00C604CB" w:rsidRDefault="001D2746" w:rsidP="007C6FFC">
      <w:pPr>
        <w:ind w:firstLine="720"/>
        <w:rPr>
          <w:b/>
        </w:rPr>
      </w:pPr>
      <w:r>
        <w:rPr>
          <w:b/>
        </w:rPr>
        <w:t xml:space="preserve">And it is clarified that this current Policy and Rule are focused on primarily </w:t>
      </w:r>
      <w:r w:rsidRPr="001D2746">
        <w:rPr>
          <w:b/>
          <w:i/>
        </w:rPr>
        <w:t>fixed-location</w:t>
      </w:r>
      <w:r>
        <w:rPr>
          <w:b/>
        </w:rPr>
        <w:t xml:space="preserve"> surveillance systems—permanently associated with a particular space. There will subsequently be developed other regulations provisions to address primarily </w:t>
      </w:r>
      <w:r w:rsidRPr="001D2746">
        <w:rPr>
          <w:b/>
          <w:i/>
        </w:rPr>
        <w:t>mobile</w:t>
      </w:r>
      <w:r>
        <w:rPr>
          <w:b/>
        </w:rPr>
        <w:t xml:space="preserve"> systems, such as drone cameras or body-worn cameras.</w:t>
      </w:r>
    </w:p>
    <w:p w:rsidR="006B197C" w:rsidRDefault="006B197C" w:rsidP="00482F88"/>
    <w:p w:rsidR="007C6FFC" w:rsidRDefault="007C6FFC" w:rsidP="007C6FFC"/>
    <w:p w:rsidR="007C6FFC" w:rsidRPr="009D469E" w:rsidRDefault="007C6FFC" w:rsidP="009D469E">
      <w:pPr>
        <w:pStyle w:val="ListParagraph"/>
        <w:numPr>
          <w:ilvl w:val="0"/>
          <w:numId w:val="2"/>
        </w:numPr>
        <w:rPr>
          <w:u w:val="single"/>
        </w:rPr>
      </w:pPr>
      <w:r w:rsidRPr="009D469E">
        <w:rPr>
          <w:u w:val="single"/>
        </w:rPr>
        <w:t xml:space="preserve">Background. </w:t>
      </w:r>
    </w:p>
    <w:p w:rsidR="00EF2871" w:rsidRDefault="00EF2871" w:rsidP="00482F88"/>
    <w:p w:rsidR="00D67749" w:rsidRDefault="003B3A5A" w:rsidP="00EF2871">
      <w:pPr>
        <w:ind w:firstLine="720"/>
      </w:pPr>
      <w:r>
        <w:t>T</w:t>
      </w:r>
      <w:r w:rsidR="00482F88">
        <w:t xml:space="preserve">he </w:t>
      </w:r>
      <w:r w:rsidR="009D469E">
        <w:t xml:space="preserve">proposed set of Policy and Rule will replace the </w:t>
      </w:r>
      <w:r w:rsidR="00482F88">
        <w:t>previous Policy 3-234 Key Policy</w:t>
      </w:r>
      <w:r w:rsidR="009D469E">
        <w:t>. That existing Policy’s</w:t>
      </w:r>
      <w:r w:rsidR="00D67749">
        <w:t xml:space="preserve"> </w:t>
      </w:r>
      <w:r w:rsidR="00AD4B10">
        <w:t xml:space="preserve">content </w:t>
      </w:r>
      <w:r w:rsidR="00507E54">
        <w:t xml:space="preserve">was developed at a time when the technology for controlling access to buildings and interior spaces consisted only of mechanical locks and physical keys, and when there was no widespread usage of video cameras or other surveillance systems. That content </w:t>
      </w:r>
      <w:r w:rsidR="00D67749">
        <w:t>ha</w:t>
      </w:r>
      <w:r w:rsidR="0095001A">
        <w:t>d</w:t>
      </w:r>
      <w:r w:rsidR="00D67749">
        <w:t xml:space="preserve"> not</w:t>
      </w:r>
      <w:r w:rsidR="0095001A">
        <w:t xml:space="preserve"> b</w:t>
      </w:r>
      <w:r w:rsidR="00D67749">
        <w:t xml:space="preserve">een updated </w:t>
      </w:r>
      <w:r w:rsidR="009D469E">
        <w:t xml:space="preserve">in more than 20 </w:t>
      </w:r>
      <w:r w:rsidR="009D469E">
        <w:lastRenderedPageBreak/>
        <w:t xml:space="preserve">years. </w:t>
      </w:r>
      <w:r w:rsidR="0095001A">
        <w:t xml:space="preserve">In these past </w:t>
      </w:r>
      <w:r w:rsidR="00A00248">
        <w:t xml:space="preserve">two </w:t>
      </w:r>
      <w:r w:rsidR="00AD4B10">
        <w:t>decades,</w:t>
      </w:r>
      <w:r w:rsidR="0095001A">
        <w:t xml:space="preserve"> building access and </w:t>
      </w:r>
      <w:r w:rsidR="009D469E">
        <w:t xml:space="preserve">campus </w:t>
      </w:r>
      <w:r w:rsidR="0095001A">
        <w:t xml:space="preserve">security technologies </w:t>
      </w:r>
      <w:r w:rsidR="009D469E">
        <w:t xml:space="preserve">and practices </w:t>
      </w:r>
      <w:r w:rsidR="0095001A">
        <w:t xml:space="preserve">have evolved to include electronic </w:t>
      </w:r>
      <w:r w:rsidR="009D469E">
        <w:t xml:space="preserve">door </w:t>
      </w:r>
      <w:r w:rsidR="0095001A">
        <w:t xml:space="preserve">locks and </w:t>
      </w:r>
      <w:r w:rsidR="009D469E">
        <w:t xml:space="preserve">pervasive </w:t>
      </w:r>
      <w:r w:rsidR="0095001A">
        <w:t xml:space="preserve">camera </w:t>
      </w:r>
      <w:r>
        <w:t xml:space="preserve">surveillance </w:t>
      </w:r>
      <w:r w:rsidR="0095001A">
        <w:t xml:space="preserve">systems.  </w:t>
      </w:r>
      <w:r w:rsidR="009D469E">
        <w:t xml:space="preserve">The existing 3-234 is completely inadequate to address issues arising with the newer technology, and other </w:t>
      </w:r>
      <w:r>
        <w:t xml:space="preserve">regulations </w:t>
      </w:r>
      <w:r w:rsidR="009D469E">
        <w:t>do not adequately address the multitude of important issues</w:t>
      </w:r>
      <w:r w:rsidR="0095001A">
        <w:t xml:space="preserve">.  </w:t>
      </w:r>
      <w:r w:rsidR="009D469E">
        <w:t xml:space="preserve">The </w:t>
      </w:r>
      <w:r w:rsidR="00507E54">
        <w:t xml:space="preserve">modern </w:t>
      </w:r>
      <w:r w:rsidR="009D469E">
        <w:t xml:space="preserve">rapidly spreading </w:t>
      </w:r>
      <w:r w:rsidR="00507E54">
        <w:t>use of</w:t>
      </w:r>
      <w:r w:rsidR="0095001A">
        <w:t xml:space="preserve"> electronic </w:t>
      </w:r>
      <w:r w:rsidR="009D469E">
        <w:t xml:space="preserve">door </w:t>
      </w:r>
      <w:r w:rsidR="0095001A">
        <w:t xml:space="preserve">controls and surveillance systems </w:t>
      </w:r>
      <w:r w:rsidR="009D469E">
        <w:t>which</w:t>
      </w:r>
      <w:r w:rsidR="0095001A">
        <w:t xml:space="preserve"> collect </w:t>
      </w:r>
      <w:r w:rsidR="009D469E">
        <w:t xml:space="preserve">images and other </w:t>
      </w:r>
      <w:r w:rsidR="0095001A">
        <w:t xml:space="preserve">electronic data </w:t>
      </w:r>
      <w:r w:rsidR="00507E54">
        <w:t xml:space="preserve">is </w:t>
      </w:r>
      <w:r w:rsidR="0095001A">
        <w:t>rais</w:t>
      </w:r>
      <w:r w:rsidR="00507E54">
        <w:t>ing</w:t>
      </w:r>
      <w:r w:rsidR="0095001A">
        <w:t xml:space="preserve"> privacy concerns</w:t>
      </w:r>
      <w:r w:rsidR="009D469E">
        <w:t xml:space="preserve">—which should be but until now have not </w:t>
      </w:r>
      <w:r w:rsidR="0095001A">
        <w:t xml:space="preserve">been </w:t>
      </w:r>
      <w:r>
        <w:t>addressed in regulations</w:t>
      </w:r>
      <w:r w:rsidR="0095001A">
        <w:t xml:space="preserve">.  </w:t>
      </w:r>
    </w:p>
    <w:p w:rsidR="0095001A" w:rsidRDefault="0095001A" w:rsidP="00482F88"/>
    <w:p w:rsidR="00507E54" w:rsidRDefault="003B3A5A" w:rsidP="00482F88">
      <w:r>
        <w:t>The proposal is to update the contents of our regulations to reflect</w:t>
      </w:r>
      <w:r w:rsidR="00507E54">
        <w:t xml:space="preserve"> </w:t>
      </w:r>
      <w:r w:rsidR="009D469E">
        <w:t xml:space="preserve">the current extensive and anticipated even more extensive </w:t>
      </w:r>
      <w:r w:rsidR="00507E54">
        <w:t>usage of</w:t>
      </w:r>
      <w:r>
        <w:t xml:space="preserve"> </w:t>
      </w:r>
      <w:r w:rsidR="009D469E">
        <w:t xml:space="preserve">the </w:t>
      </w:r>
      <w:r>
        <w:t>modern technologies</w:t>
      </w:r>
      <w:r w:rsidR="009D469E">
        <w:t xml:space="preserve">—through a regulatory system that will recognize and appropriately balance issues of privacy, and of campus safety and security. </w:t>
      </w:r>
      <w:r w:rsidR="00507E54">
        <w:t xml:space="preserve">The archaic existing Policy </w:t>
      </w:r>
      <w:r w:rsidR="00D37DDB">
        <w:t xml:space="preserve">contents </w:t>
      </w:r>
      <w:r w:rsidR="00507E54">
        <w:t>would be replaced with a combination of a</w:t>
      </w:r>
      <w:r w:rsidR="009D469E">
        <w:t xml:space="preserve"> greatly revised</w:t>
      </w:r>
      <w:r w:rsidR="00507E54">
        <w:t xml:space="preserve"> Policy</w:t>
      </w:r>
      <w:r w:rsidR="00F164CF">
        <w:t>,</w:t>
      </w:r>
      <w:r w:rsidR="00EF2871">
        <w:t xml:space="preserve"> </w:t>
      </w:r>
      <w:r w:rsidR="00507E54">
        <w:t>one associated Rule</w:t>
      </w:r>
      <w:r w:rsidR="009D469E">
        <w:t xml:space="preserve"> for now (and likely other Rules to come</w:t>
      </w:r>
      <w:r w:rsidR="009D2208">
        <w:t xml:space="preserve"> later</w:t>
      </w:r>
      <w:r w:rsidR="009D469E">
        <w:t>)</w:t>
      </w:r>
      <w:r w:rsidR="00EF2871">
        <w:t xml:space="preserve">, and </w:t>
      </w:r>
      <w:r w:rsidR="009D469E">
        <w:t xml:space="preserve">authorize a new committee to promulgate additional guidance documents with further details. </w:t>
      </w:r>
    </w:p>
    <w:p w:rsidR="0095001A" w:rsidRDefault="00770D40" w:rsidP="00482F88">
      <w:r>
        <w:t xml:space="preserve"> </w:t>
      </w:r>
      <w:r w:rsidR="0095001A">
        <w:t xml:space="preserve">  </w:t>
      </w:r>
    </w:p>
    <w:p w:rsidR="00770D40" w:rsidRDefault="00770D40" w:rsidP="00482F88"/>
    <w:p w:rsidR="00E31253" w:rsidRPr="00E31253" w:rsidRDefault="009D2208" w:rsidP="00E31253">
      <w:pPr>
        <w:pStyle w:val="ListParagraph"/>
        <w:numPr>
          <w:ilvl w:val="0"/>
          <w:numId w:val="2"/>
        </w:numPr>
        <w:rPr>
          <w:u w:val="single"/>
        </w:rPr>
      </w:pPr>
      <w:r>
        <w:rPr>
          <w:u w:val="single"/>
        </w:rPr>
        <w:t>Highlights of the revised Policy</w:t>
      </w:r>
    </w:p>
    <w:p w:rsidR="009D2208" w:rsidRDefault="009D2208" w:rsidP="009E01F8">
      <w:pPr>
        <w:pStyle w:val="ListParagraph"/>
        <w:numPr>
          <w:ilvl w:val="0"/>
          <w:numId w:val="3"/>
        </w:numPr>
      </w:pPr>
      <w:r>
        <w:t xml:space="preserve">A comprehensive regulatory system will be established, regulating </w:t>
      </w:r>
      <w:r w:rsidR="00754545">
        <w:t>most</w:t>
      </w:r>
      <w:r>
        <w:t xml:space="preserve"> of the building access systems and </w:t>
      </w:r>
      <w:r w:rsidR="00754545">
        <w:t xml:space="preserve">video </w:t>
      </w:r>
      <w:r>
        <w:t>surveillance systems which are operated by the University on the main Salt Lake campus</w:t>
      </w:r>
      <w:r w:rsidR="00754545">
        <w:t>,</w:t>
      </w:r>
      <w:r>
        <w:t xml:space="preserve"> and at other satellite campus areas controlled by the University.</w:t>
      </w:r>
    </w:p>
    <w:p w:rsidR="00754545" w:rsidRDefault="009D2208" w:rsidP="00754545">
      <w:pPr>
        <w:pStyle w:val="ListParagraph"/>
        <w:numPr>
          <w:ilvl w:val="0"/>
          <w:numId w:val="3"/>
        </w:numPr>
      </w:pPr>
      <w:r>
        <w:t xml:space="preserve">The new Surveillance Security Administrators Committee will be created to serve as the primary oversight body for that regulatory system. It will be assigned broad responsibilities to establish and implement oversight procedures. The SSAC will be comprised of administration representatives (including </w:t>
      </w:r>
      <w:r w:rsidR="00770D40">
        <w:t>Public Safety,</w:t>
      </w:r>
      <w:r>
        <w:t xml:space="preserve"> Office of General</w:t>
      </w:r>
      <w:r w:rsidR="00770D40">
        <w:t xml:space="preserve"> Counsel, and Facilities</w:t>
      </w:r>
      <w:r w:rsidR="00EF2871">
        <w:t xml:space="preserve"> Management</w:t>
      </w:r>
      <w:r>
        <w:t>)</w:t>
      </w:r>
      <w:r w:rsidR="00944564">
        <w:t xml:space="preserve">. And as specifically requested by the EC, it will include two representatives of the faculty </w:t>
      </w:r>
      <w:r w:rsidR="00944564">
        <w:lastRenderedPageBreak/>
        <w:t>(selected by the Senate Personnel &amp; Elections Committee)</w:t>
      </w:r>
      <w:r w:rsidR="00754545">
        <w:t>, and</w:t>
      </w:r>
      <w:r w:rsidR="00944564">
        <w:t xml:space="preserve"> representative</w:t>
      </w:r>
      <w:r w:rsidR="00754545">
        <w:t>s</w:t>
      </w:r>
      <w:r w:rsidR="00944564">
        <w:t xml:space="preserve"> of staff</w:t>
      </w:r>
      <w:r w:rsidR="00754545">
        <w:t xml:space="preserve"> and students.</w:t>
      </w:r>
    </w:p>
    <w:p w:rsidR="00DB2ECC" w:rsidRDefault="009D2208" w:rsidP="00754545">
      <w:pPr>
        <w:pStyle w:val="ListParagraph"/>
        <w:numPr>
          <w:ilvl w:val="0"/>
          <w:numId w:val="3"/>
        </w:numPr>
      </w:pPr>
      <w:r>
        <w:t>As t</w:t>
      </w:r>
      <w:r w:rsidR="00FD7AED">
        <w:t xml:space="preserve">he most important long term component--- </w:t>
      </w:r>
      <w:r>
        <w:t>all existing building access and surveillance systems, and any new systems, will be required to be regi</w:t>
      </w:r>
      <w:r w:rsidR="00DB2ECC">
        <w:t xml:space="preserve">stered with and approved </w:t>
      </w:r>
      <w:r w:rsidR="00B8059A">
        <w:t xml:space="preserve">through the regulatory system overseen </w:t>
      </w:r>
      <w:r w:rsidR="00DB2ECC">
        <w:t xml:space="preserve">by the SSAC, and will then be periodically reviewed for re-approval. </w:t>
      </w:r>
      <w:r w:rsidR="00754545">
        <w:t>The SSAC will develop and implement a</w:t>
      </w:r>
      <w:r w:rsidR="00DB2ECC">
        <w:t xml:space="preserve"> </w:t>
      </w:r>
      <w:r w:rsidR="00754545">
        <w:t xml:space="preserve">reasonable </w:t>
      </w:r>
      <w:r w:rsidR="00A20A59">
        <w:t xml:space="preserve">timeline for the registration process, and a </w:t>
      </w:r>
      <w:r w:rsidR="00DB2ECC">
        <w:t>comprehensive set of review criteria</w:t>
      </w:r>
      <w:r w:rsidR="00754545">
        <w:t xml:space="preserve"> which must be </w:t>
      </w:r>
      <w:r w:rsidR="00DB2ECC">
        <w:t>consistent with certain fundamental principles already specified in the proposed Regulations.</w:t>
      </w:r>
    </w:p>
    <w:p w:rsidR="00770D40" w:rsidRDefault="00754545" w:rsidP="009E01F8">
      <w:pPr>
        <w:pStyle w:val="ListParagraph"/>
        <w:numPr>
          <w:ilvl w:val="0"/>
          <w:numId w:val="3"/>
        </w:numPr>
      </w:pPr>
      <w:r>
        <w:t>E</w:t>
      </w:r>
      <w:r w:rsidR="00770D40">
        <w:t xml:space="preserve">xemptions </w:t>
      </w:r>
      <w:r>
        <w:t xml:space="preserve">from </w:t>
      </w:r>
      <w:r w:rsidR="00FD7AED">
        <w:t>the registration</w:t>
      </w:r>
      <w:r w:rsidR="00DB2ECC">
        <w:t xml:space="preserve"> &amp; approval</w:t>
      </w:r>
      <w:r>
        <w:t xml:space="preserve"> requirement will be grantable</w:t>
      </w:r>
      <w:r w:rsidR="00DB2ECC">
        <w:t xml:space="preserve"> for some types of small-scale access &amp; surveillance systems which are not appropriate for the University-wide regulatory system. </w:t>
      </w:r>
    </w:p>
    <w:p w:rsidR="00770D40" w:rsidRDefault="00DB2ECC" w:rsidP="009E01F8">
      <w:pPr>
        <w:pStyle w:val="ListParagraph"/>
        <w:numPr>
          <w:ilvl w:val="0"/>
          <w:numId w:val="3"/>
        </w:numPr>
      </w:pPr>
      <w:r>
        <w:t xml:space="preserve">The regulatory system will recognize differences between the centrally-operated systems which typically are installed in </w:t>
      </w:r>
      <w:r w:rsidR="00EC7622">
        <w:t xml:space="preserve">more </w:t>
      </w:r>
      <w:r>
        <w:t>open public areas, and smaller systems installed in specific buildings or smaller sections of buildings</w:t>
      </w:r>
      <w:r w:rsidR="00580203">
        <w:t xml:space="preserve"> and operated locally by specific departments</w:t>
      </w:r>
      <w:r>
        <w:t>. Both types will be regulated under generally similar criteria</w:t>
      </w:r>
      <w:r w:rsidR="00580203">
        <w:t>, but with variations as appropriate for the various types of systems</w:t>
      </w:r>
      <w:r w:rsidR="00770D40">
        <w:t xml:space="preserve">. </w:t>
      </w:r>
    </w:p>
    <w:p w:rsidR="00580203" w:rsidRDefault="00DB2ECC" w:rsidP="009E01F8">
      <w:pPr>
        <w:pStyle w:val="ListParagraph"/>
        <w:numPr>
          <w:ilvl w:val="0"/>
          <w:numId w:val="3"/>
        </w:numPr>
      </w:pPr>
      <w:r>
        <w:t xml:space="preserve">Once the registration and regulatory system is implemented, collecting of surveillance data will only be allowed </w:t>
      </w:r>
      <w:r w:rsidR="00580203">
        <w:t>by systems which have been registered and approved</w:t>
      </w:r>
      <w:r w:rsidR="00B8059A">
        <w:t xml:space="preserve"> (unless specifically exempted)</w:t>
      </w:r>
      <w:r w:rsidR="00580203">
        <w:t xml:space="preserve">. </w:t>
      </w:r>
    </w:p>
    <w:p w:rsidR="006C7738" w:rsidRDefault="00580203" w:rsidP="009E01F8">
      <w:pPr>
        <w:pStyle w:val="ListParagraph"/>
        <w:numPr>
          <w:ilvl w:val="0"/>
          <w:numId w:val="3"/>
        </w:numPr>
      </w:pPr>
      <w:r>
        <w:t xml:space="preserve">The SSAC will develop and implement a set of criteria for the training, qualifications, and regular oversight of system operations personnel, and only </w:t>
      </w:r>
      <w:r w:rsidR="00B8059A">
        <w:t>such</w:t>
      </w:r>
      <w:r>
        <w:t xml:space="preserve"> qualified personnel will be allowed to operate systems and </w:t>
      </w:r>
      <w:r w:rsidR="00B8059A">
        <w:t xml:space="preserve">thereby </w:t>
      </w:r>
      <w:r>
        <w:t xml:space="preserve">have routine </w:t>
      </w:r>
      <w:r w:rsidR="00B8059A">
        <w:t xml:space="preserve">maintenance </w:t>
      </w:r>
      <w:r>
        <w:t>access to stored surveillance data</w:t>
      </w:r>
      <w:r w:rsidR="006C7738">
        <w:t>.</w:t>
      </w:r>
    </w:p>
    <w:p w:rsidR="00FD7AED" w:rsidRDefault="00FD7AED" w:rsidP="00FD7AED">
      <w:pPr>
        <w:pStyle w:val="ListParagraph"/>
        <w:numPr>
          <w:ilvl w:val="0"/>
          <w:numId w:val="3"/>
        </w:numPr>
      </w:pPr>
      <w:r>
        <w:t xml:space="preserve">The storage </w:t>
      </w:r>
      <w:r w:rsidR="00EC7622">
        <w:t xml:space="preserve">of </w:t>
      </w:r>
      <w:r>
        <w:t xml:space="preserve">surveillance data </w:t>
      </w:r>
      <w:r w:rsidR="00580203">
        <w:t>will be very highly restricted</w:t>
      </w:r>
      <w:r w:rsidR="00EC7622">
        <w:t xml:space="preserve">—retention periods will be imposed by the SSAC, </w:t>
      </w:r>
      <w:r w:rsidR="00EC7622">
        <w:lastRenderedPageBreak/>
        <w:t>and data storage systems must meet security criteria and other design criteria established by the SSAC</w:t>
      </w:r>
      <w:r>
        <w:t>.</w:t>
      </w:r>
    </w:p>
    <w:p w:rsidR="00D41578" w:rsidRDefault="00EC7622" w:rsidP="00FD7AED">
      <w:pPr>
        <w:pStyle w:val="ListParagraph"/>
        <w:numPr>
          <w:ilvl w:val="0"/>
          <w:numId w:val="3"/>
        </w:numPr>
      </w:pPr>
      <w:r>
        <w:t xml:space="preserve">The regulatory system will balance concerns of safety and security and concerns of privacy. The placement of surveillance systems and the uses of surveillance data by University offices &amp; personnel will be very highly restricted. In general, the University will only use surveillance data for furthering campus safety and security—deterring and detecting criminal activity, to protect members of the University community and lawful visitors, and prevent property theft or damage. </w:t>
      </w:r>
    </w:p>
    <w:p w:rsidR="00FA3007" w:rsidRDefault="00FA3007" w:rsidP="00FD7AED">
      <w:pPr>
        <w:pStyle w:val="ListParagraph"/>
        <w:numPr>
          <w:ilvl w:val="0"/>
          <w:numId w:val="3"/>
        </w:numPr>
      </w:pPr>
      <w:r>
        <w:t xml:space="preserve">In particular, there will be </w:t>
      </w:r>
      <w:r w:rsidRPr="00FA3007">
        <w:rPr>
          <w:i/>
        </w:rPr>
        <w:t>restrictions on</w:t>
      </w:r>
      <w:r>
        <w:t xml:space="preserve">:  collecting of audio surveillance date with discernable human voices (i.e., no monitoring of contents of conversations); use of facial recognition software to track persons; </w:t>
      </w:r>
      <w:r w:rsidR="00754545">
        <w:t xml:space="preserve">and </w:t>
      </w:r>
      <w:r>
        <w:t>video surveillance of essentially private spaces such as faculty &amp; staff individual offices, bathrooms, etc.</w:t>
      </w:r>
    </w:p>
    <w:p w:rsidR="00EC7622" w:rsidRDefault="00FA3007" w:rsidP="00FD7AED">
      <w:pPr>
        <w:pStyle w:val="ListParagraph"/>
        <w:numPr>
          <w:ilvl w:val="0"/>
          <w:numId w:val="3"/>
        </w:numPr>
      </w:pPr>
      <w:r>
        <w:t>Some l</w:t>
      </w:r>
      <w:r w:rsidR="00EC7622">
        <w:t>imited exceptions to the</w:t>
      </w:r>
      <w:r>
        <w:t xml:space="preserve"> above</w:t>
      </w:r>
      <w:r w:rsidR="00EC7622">
        <w:t xml:space="preserve"> tight restrictions </w:t>
      </w:r>
      <w:r w:rsidR="00B8059A">
        <w:t xml:space="preserve">on use </w:t>
      </w:r>
      <w:r w:rsidR="00EC7622">
        <w:t xml:space="preserve">will be </w:t>
      </w:r>
      <w:r w:rsidR="00D41578">
        <w:t>possible only with specif</w:t>
      </w:r>
      <w:r w:rsidR="00877DCD">
        <w:t>ic advance approval of the SSAC</w:t>
      </w:r>
      <w:r w:rsidR="00D41578">
        <w:t xml:space="preserve"> and the Office of General Counsel.</w:t>
      </w:r>
    </w:p>
    <w:p w:rsidR="00FA3007" w:rsidRDefault="00FA3007" w:rsidP="00FD7AED">
      <w:pPr>
        <w:pStyle w:val="ListParagraph"/>
        <w:numPr>
          <w:ilvl w:val="0"/>
          <w:numId w:val="3"/>
        </w:numPr>
      </w:pPr>
      <w:r>
        <w:t>Without exception</w:t>
      </w:r>
      <w:r w:rsidR="00754545">
        <w:t>—the University will not use surveillance data to monitor a student’s course attendance or an employee’s compliance with workplace attendance requirements.</w:t>
      </w:r>
    </w:p>
    <w:p w:rsidR="00FA3007" w:rsidRDefault="00FA3007" w:rsidP="00FD7AED">
      <w:pPr>
        <w:pStyle w:val="ListParagraph"/>
        <w:numPr>
          <w:ilvl w:val="0"/>
          <w:numId w:val="3"/>
        </w:numPr>
      </w:pPr>
      <w:r>
        <w:t>Regular users of particular spaces should be consulted when systems are being considered for initial installation—e.g., employees and students of a department should be consulted when a system is being considered for the space occupied by that department.</w:t>
      </w:r>
    </w:p>
    <w:p w:rsidR="00FA3007" w:rsidRDefault="00FA3007" w:rsidP="00FA3007">
      <w:pPr>
        <w:pStyle w:val="ListParagraph"/>
        <w:numPr>
          <w:ilvl w:val="0"/>
          <w:numId w:val="3"/>
        </w:numPr>
      </w:pPr>
      <w:r>
        <w:t xml:space="preserve">Appropriate signage must be installed to alert </w:t>
      </w:r>
      <w:r w:rsidR="00754545">
        <w:t xml:space="preserve">occupants </w:t>
      </w:r>
      <w:r>
        <w:t>of the presence of surveillance systems.</w:t>
      </w:r>
    </w:p>
    <w:p w:rsidR="00877DCD" w:rsidRDefault="00877DCD" w:rsidP="00877DCD">
      <w:pPr>
        <w:pStyle w:val="ListParagraph"/>
        <w:numPr>
          <w:ilvl w:val="0"/>
          <w:numId w:val="3"/>
        </w:numPr>
      </w:pPr>
      <w:r>
        <w:t xml:space="preserve">Operation of systems and storage and use of surveillance data must be in compliance with various applicable federal laws which address individual privacy and campus safety—including </w:t>
      </w:r>
      <w:r w:rsidRPr="00877DCD">
        <w:t xml:space="preserve">the Family Educational Rights and Privacy Act </w:t>
      </w:r>
      <w:r w:rsidRPr="00877DCD">
        <w:lastRenderedPageBreak/>
        <w:t>(FERPA) regarding student records, the CLERY Act regarding campus safety and security, the Health Insurance Portability and Accountability Act (HIPAA) regarding health care patient information</w:t>
      </w:r>
    </w:p>
    <w:p w:rsidR="00877DCD" w:rsidRDefault="00877DCD" w:rsidP="00877DCD">
      <w:pPr>
        <w:pStyle w:val="ListParagraph"/>
        <w:numPr>
          <w:ilvl w:val="0"/>
          <w:numId w:val="3"/>
        </w:numPr>
      </w:pPr>
      <w:r>
        <w:t xml:space="preserve">It is recognized that under </w:t>
      </w:r>
      <w:r w:rsidRPr="00877DCD">
        <w:t>the Utah Governmental Records Access and Management Act (GRAMA)</w:t>
      </w:r>
      <w:r>
        <w:t xml:space="preserve">, the University is defined as a governmental entity, and University records, including stored surveillance data, are governmental records, which may be subject to public records requests. The Policy recognizes that the University must comply with GRAMA when records requests are made—but affirms that the University will protect individual privacy to the fullest extent possible under the applicable law in such cases. </w:t>
      </w:r>
    </w:p>
    <w:p w:rsidR="00877DCD" w:rsidRDefault="00877DCD" w:rsidP="00877DCD">
      <w:pPr>
        <w:pStyle w:val="ListParagraph"/>
        <w:numPr>
          <w:ilvl w:val="0"/>
          <w:numId w:val="3"/>
        </w:numPr>
      </w:pPr>
      <w:r>
        <w:t>Academic researchers, including University personnel conducting academic research, may request access to stored surveillance data</w:t>
      </w:r>
      <w:r w:rsidR="00D154FC">
        <w:t>—and such requests will be processed under the terms of GRAMA—in which case the Policy affirms that the University will also protect individual privacy to the fullest extent possible under the applicable law.</w:t>
      </w:r>
      <w:r w:rsidR="00B8059A">
        <w:t xml:space="preserve"> Research in such cases would also be subject to typical requirements for research involving human subjects—such as review by the Institutional Review Board.</w:t>
      </w:r>
    </w:p>
    <w:p w:rsidR="00877DCD" w:rsidRDefault="00877DCD" w:rsidP="00877DCD"/>
    <w:p w:rsidR="009E01F8" w:rsidRDefault="00877DCD" w:rsidP="00877DCD">
      <w:pPr>
        <w:pStyle w:val="ListParagraph"/>
        <w:numPr>
          <w:ilvl w:val="0"/>
          <w:numId w:val="2"/>
        </w:numPr>
      </w:pPr>
      <w:r w:rsidRPr="00877DCD">
        <w:rPr>
          <w:u w:val="single"/>
        </w:rPr>
        <w:t>Highlights of the new Rule.</w:t>
      </w:r>
    </w:p>
    <w:p w:rsidR="006C7738" w:rsidRDefault="001D2746" w:rsidP="009E01F8">
      <w:pPr>
        <w:pStyle w:val="ListParagraph"/>
        <w:numPr>
          <w:ilvl w:val="0"/>
          <w:numId w:val="4"/>
        </w:numPr>
      </w:pPr>
      <w:r>
        <w:t>The Rule addresses managerial issues for building access and surveillance systems, including the methods for funding of initial installation and then ongoing maintenance</w:t>
      </w:r>
      <w:r w:rsidR="00B13C9F">
        <w:t xml:space="preserve">, and the responsibilities for operations. </w:t>
      </w:r>
      <w:r>
        <w:t xml:space="preserve"> </w:t>
      </w:r>
    </w:p>
    <w:p w:rsidR="00770D40" w:rsidRDefault="00B13C9F" w:rsidP="00B13C9F">
      <w:pPr>
        <w:pStyle w:val="ListParagraph"/>
        <w:numPr>
          <w:ilvl w:val="0"/>
          <w:numId w:val="4"/>
        </w:numPr>
      </w:pPr>
      <w:r>
        <w:t xml:space="preserve">For legacy technology of manually operated mechanical locks and keys, the Rule provides for methods of issuing regular keys and master keys, allocating costs for keys, and processes for re-keying necessitated by loss of control over keys. </w:t>
      </w:r>
    </w:p>
    <w:p w:rsidR="00255453" w:rsidRDefault="00B13C9F" w:rsidP="00255453">
      <w:pPr>
        <w:pStyle w:val="ListParagraph"/>
        <w:numPr>
          <w:ilvl w:val="0"/>
          <w:numId w:val="4"/>
        </w:numPr>
      </w:pPr>
      <w:r>
        <w:lastRenderedPageBreak/>
        <w:t>In accord with a provision in the main Policy allowing for exemption of some types of surveillance systems from the ordinary registration and approval process—the Rule specifies certain types of systems/ uses which will typically be exempted (as will be further described by the SSAC).</w:t>
      </w:r>
    </w:p>
    <w:p w:rsidR="00255453" w:rsidRDefault="00255453" w:rsidP="00255453">
      <w:pPr>
        <w:pStyle w:val="ListParagraph"/>
        <w:ind w:left="1080"/>
      </w:pPr>
    </w:p>
    <w:p w:rsidR="00255453" w:rsidRDefault="00255453" w:rsidP="00255453">
      <w:pPr>
        <w:pStyle w:val="ListParagraph"/>
        <w:numPr>
          <w:ilvl w:val="0"/>
          <w:numId w:val="2"/>
        </w:numPr>
      </w:pPr>
      <w:r>
        <w:rPr>
          <w:u w:val="single"/>
        </w:rPr>
        <w:t xml:space="preserve">The Example </w:t>
      </w:r>
      <w:r w:rsidR="007834FB">
        <w:rPr>
          <w:u w:val="single"/>
        </w:rPr>
        <w:t xml:space="preserve">of an SSAC-developed University </w:t>
      </w:r>
      <w:r>
        <w:rPr>
          <w:u w:val="single"/>
        </w:rPr>
        <w:t xml:space="preserve">Procedure. </w:t>
      </w:r>
    </w:p>
    <w:p w:rsidR="00B13C9F" w:rsidRDefault="007834FB" w:rsidP="00255453">
      <w:pPr>
        <w:ind w:left="720" w:firstLine="720"/>
      </w:pPr>
      <w:r>
        <w:t>This d</w:t>
      </w:r>
      <w:r w:rsidR="00255453">
        <w:t>ocument is included in the proposal as means of showing Senate members how the SSAC is likely to proceed with implementing the new regulatory process. It describes a potential approach to setting a timeline for surveillance systems to be registered—possibly on a staggered schedule. It has an example of a checklist such as the SSAC will develop and use for reviewing and approving surveillance systems which are to be registered.</w:t>
      </w:r>
    </w:p>
    <w:p w:rsidR="00255453" w:rsidRDefault="00255453" w:rsidP="00255453">
      <w:pPr>
        <w:ind w:left="720" w:firstLine="720"/>
      </w:pPr>
    </w:p>
    <w:p w:rsidR="00E31253" w:rsidRPr="00E31253" w:rsidRDefault="00E31253" w:rsidP="00E31253">
      <w:pPr>
        <w:pStyle w:val="ListParagraph"/>
        <w:numPr>
          <w:ilvl w:val="0"/>
          <w:numId w:val="2"/>
        </w:numPr>
        <w:rPr>
          <w:u w:val="single"/>
        </w:rPr>
      </w:pPr>
      <w:r w:rsidRPr="00E31253">
        <w:rPr>
          <w:u w:val="single"/>
        </w:rPr>
        <w:t>Consultation and Approvals.</w:t>
      </w:r>
    </w:p>
    <w:p w:rsidR="00E31253" w:rsidRDefault="00E31253" w:rsidP="00E31253"/>
    <w:p w:rsidR="00255453" w:rsidRDefault="00255453" w:rsidP="00E31253">
      <w:r>
        <w:t xml:space="preserve">Prior to the presentation to the Senate Executive Committee and the appointment by the EC of an ad hoc committee </w:t>
      </w:r>
      <w:r w:rsidR="007834FB">
        <w:t xml:space="preserve">which then </w:t>
      </w:r>
      <w:r>
        <w:t xml:space="preserve">substantially </w:t>
      </w:r>
      <w:r w:rsidR="007834FB">
        <w:t>revised</w:t>
      </w:r>
      <w:r>
        <w:t xml:space="preserve"> the proposal, the </w:t>
      </w:r>
      <w:r w:rsidR="007834FB">
        <w:t>proposal</w:t>
      </w:r>
      <w:r w:rsidR="00482F88">
        <w:t xml:space="preserve"> </w:t>
      </w:r>
      <w:r>
        <w:t>had</w:t>
      </w:r>
      <w:r w:rsidR="00C41B27">
        <w:t xml:space="preserve"> </w:t>
      </w:r>
      <w:r w:rsidR="00482F88">
        <w:t xml:space="preserve">been </w:t>
      </w:r>
      <w:r>
        <w:t xml:space="preserve">developed </w:t>
      </w:r>
      <w:r w:rsidR="007834FB">
        <w:t xml:space="preserve">over most of year 2018 </w:t>
      </w:r>
      <w:r>
        <w:t xml:space="preserve">by a team including Police Chief Dale Brophy, Facilities Management Executive Director Cory Higgins, and Senate Policy Liaison Bob Flores. It had been </w:t>
      </w:r>
      <w:r w:rsidR="00C41B27">
        <w:t xml:space="preserve">reviewed through </w:t>
      </w:r>
      <w:r w:rsidR="00482F88">
        <w:t>the I</w:t>
      </w:r>
      <w:r w:rsidR="00C41B27">
        <w:t xml:space="preserve">nstitutional </w:t>
      </w:r>
      <w:r w:rsidR="00482F88">
        <w:t>P</w:t>
      </w:r>
      <w:r w:rsidR="00C41B27">
        <w:t xml:space="preserve">olicy </w:t>
      </w:r>
      <w:r w:rsidR="00482F88">
        <w:t>C</w:t>
      </w:r>
      <w:r w:rsidR="00C41B27">
        <w:t>ommittee (on multiple occasions)</w:t>
      </w:r>
      <w:r w:rsidR="00482F88">
        <w:t xml:space="preserve">, </w:t>
      </w:r>
      <w:r w:rsidR="00C41B27">
        <w:t>the Office of General Counsel</w:t>
      </w:r>
      <w:r w:rsidR="00482F88">
        <w:t xml:space="preserve">, and the </w:t>
      </w:r>
      <w:r w:rsidR="00C41B27">
        <w:t xml:space="preserve">President’s </w:t>
      </w:r>
      <w:r w:rsidR="00482F88">
        <w:t>E</w:t>
      </w:r>
      <w:r w:rsidR="00C41B27">
        <w:t xml:space="preserve">xecutive </w:t>
      </w:r>
      <w:r w:rsidR="00482F88">
        <w:t>L</w:t>
      </w:r>
      <w:r w:rsidR="00C41B27">
        <w:t xml:space="preserve">eadership </w:t>
      </w:r>
      <w:r w:rsidR="00482F88">
        <w:t>T</w:t>
      </w:r>
      <w:r w:rsidR="00C41B27">
        <w:t>eam</w:t>
      </w:r>
      <w:r w:rsidR="00482F88">
        <w:t>. </w:t>
      </w:r>
      <w:r>
        <w:t>It had been approved by Vice President for Administrative Services John Nixon.</w:t>
      </w:r>
    </w:p>
    <w:p w:rsidR="007834FB" w:rsidRDefault="007834FB" w:rsidP="005306EB"/>
    <w:p w:rsidR="007834FB" w:rsidRDefault="007834FB" w:rsidP="005306EB">
      <w:r>
        <w:t xml:space="preserve">It has subsequently been very substantially revised with involvement of the EC appointed ad hoc committee. Subsequent to Senate approval, it will </w:t>
      </w:r>
      <w:r w:rsidR="00C41B27">
        <w:t>ultimately</w:t>
      </w:r>
      <w:r>
        <w:t xml:space="preserve"> be presented</w:t>
      </w:r>
      <w:r w:rsidR="00C41B27">
        <w:t xml:space="preserve"> for final approval of the University President and </w:t>
      </w:r>
      <w:r w:rsidR="005306EB">
        <w:t xml:space="preserve">the Board of Trustees. </w:t>
      </w:r>
      <w:r w:rsidR="00D37DDB">
        <w:t xml:space="preserve"> </w:t>
      </w:r>
    </w:p>
    <w:p w:rsidR="007834FB" w:rsidRDefault="007834FB" w:rsidP="005306EB"/>
    <w:p w:rsidR="00482F88" w:rsidRDefault="00D37DDB" w:rsidP="005306EB">
      <w:r>
        <w:t>It is proposed that the revised/new regulations take effect immediately upon final approval.</w:t>
      </w:r>
    </w:p>
    <w:p w:rsidR="00134A69" w:rsidRDefault="00FE5E2B"/>
    <w:p w:rsidR="00E31253" w:rsidRDefault="00E31253">
      <w:r>
        <w:t xml:space="preserve">Questions about the proposal may be addressed to: </w:t>
      </w:r>
    </w:p>
    <w:p w:rsidR="007834FB" w:rsidRDefault="007834FB"/>
    <w:p w:rsidR="007834FB" w:rsidRDefault="007834FB">
      <w:r>
        <w:t xml:space="preserve">Bob Flores, Senate Policy Liaison    </w:t>
      </w:r>
      <w:hyperlink r:id="rId7" w:history="1">
        <w:r w:rsidRPr="009870E1">
          <w:rPr>
            <w:rStyle w:val="Hyperlink"/>
          </w:rPr>
          <w:t>robert.flores@law.utah.edu</w:t>
        </w:r>
      </w:hyperlink>
    </w:p>
    <w:p w:rsidR="007834FB" w:rsidRDefault="007834FB"/>
    <w:p w:rsidR="00E31253" w:rsidRDefault="00E31253" w:rsidP="00E31253">
      <w:r>
        <w:t>Cory Higgins, c/o  Executive Assistant Karen Janicki,  Facilities Management</w:t>
      </w:r>
    </w:p>
    <w:p w:rsidR="00E31253" w:rsidRDefault="00E31253" w:rsidP="00E31253">
      <w:r>
        <w:t xml:space="preserve">(801) 581-7389   </w:t>
      </w:r>
      <w:r w:rsidRPr="00E31253">
        <w:t>karen.janicki@fm.utah.edu&gt;</w:t>
      </w:r>
    </w:p>
    <w:p w:rsidR="009E01F8" w:rsidRDefault="009E01F8" w:rsidP="00E31253"/>
    <w:sectPr w:rsidR="009E01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2B" w:rsidRDefault="00FE5E2B" w:rsidP="00D37DDB">
      <w:r>
        <w:separator/>
      </w:r>
    </w:p>
  </w:endnote>
  <w:endnote w:type="continuationSeparator" w:id="0">
    <w:p w:rsidR="00FE5E2B" w:rsidRDefault="00FE5E2B" w:rsidP="00D3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465570"/>
      <w:docPartObj>
        <w:docPartGallery w:val="Page Numbers (Bottom of Page)"/>
        <w:docPartUnique/>
      </w:docPartObj>
    </w:sdtPr>
    <w:sdtEndPr>
      <w:rPr>
        <w:noProof/>
      </w:rPr>
    </w:sdtEndPr>
    <w:sdtContent>
      <w:p w:rsidR="00D37DDB" w:rsidRDefault="00D37DDB">
        <w:pPr>
          <w:pStyle w:val="Footer"/>
          <w:jc w:val="center"/>
        </w:pPr>
        <w:r>
          <w:fldChar w:fldCharType="begin"/>
        </w:r>
        <w:r>
          <w:instrText xml:space="preserve"> PAGE   \* MERGEFORMAT </w:instrText>
        </w:r>
        <w:r>
          <w:fldChar w:fldCharType="separate"/>
        </w:r>
        <w:r w:rsidR="008D7FBF">
          <w:rPr>
            <w:noProof/>
          </w:rPr>
          <w:t>1</w:t>
        </w:r>
        <w:r>
          <w:rPr>
            <w:noProof/>
          </w:rPr>
          <w:fldChar w:fldCharType="end"/>
        </w:r>
      </w:p>
    </w:sdtContent>
  </w:sdt>
  <w:p w:rsidR="00D37DDB" w:rsidRDefault="00D37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2B" w:rsidRDefault="00FE5E2B" w:rsidP="00D37DDB">
      <w:r>
        <w:separator/>
      </w:r>
    </w:p>
  </w:footnote>
  <w:footnote w:type="continuationSeparator" w:id="0">
    <w:p w:rsidR="00FE5E2B" w:rsidRDefault="00FE5E2B" w:rsidP="00D37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6EC"/>
    <w:multiLevelType w:val="hybridMultilevel"/>
    <w:tmpl w:val="40FA34BC"/>
    <w:lvl w:ilvl="0" w:tplc="60C00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74B1C"/>
    <w:multiLevelType w:val="hybridMultilevel"/>
    <w:tmpl w:val="C3B823A2"/>
    <w:lvl w:ilvl="0" w:tplc="70303C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127DF8"/>
    <w:multiLevelType w:val="hybridMultilevel"/>
    <w:tmpl w:val="C9E4E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A1261B"/>
    <w:multiLevelType w:val="hybridMultilevel"/>
    <w:tmpl w:val="0554C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88"/>
    <w:rsid w:val="000A264A"/>
    <w:rsid w:val="00126AE9"/>
    <w:rsid w:val="0013494D"/>
    <w:rsid w:val="001D2746"/>
    <w:rsid w:val="001E7759"/>
    <w:rsid w:val="001F2341"/>
    <w:rsid w:val="002316CB"/>
    <w:rsid w:val="00255453"/>
    <w:rsid w:val="00377909"/>
    <w:rsid w:val="003B3A5A"/>
    <w:rsid w:val="00482F88"/>
    <w:rsid w:val="004D25D8"/>
    <w:rsid w:val="004D6FE0"/>
    <w:rsid w:val="00507E54"/>
    <w:rsid w:val="005141B8"/>
    <w:rsid w:val="00521F8B"/>
    <w:rsid w:val="005306EB"/>
    <w:rsid w:val="005335DA"/>
    <w:rsid w:val="00533713"/>
    <w:rsid w:val="005678DE"/>
    <w:rsid w:val="00580203"/>
    <w:rsid w:val="005877DC"/>
    <w:rsid w:val="005A3394"/>
    <w:rsid w:val="006032FE"/>
    <w:rsid w:val="00621EF1"/>
    <w:rsid w:val="006B197C"/>
    <w:rsid w:val="006C7738"/>
    <w:rsid w:val="00754545"/>
    <w:rsid w:val="00770D40"/>
    <w:rsid w:val="007834FB"/>
    <w:rsid w:val="007C6FFC"/>
    <w:rsid w:val="0080797E"/>
    <w:rsid w:val="00854D69"/>
    <w:rsid w:val="00877DCD"/>
    <w:rsid w:val="00893A02"/>
    <w:rsid w:val="008B7919"/>
    <w:rsid w:val="008D7FBF"/>
    <w:rsid w:val="00944564"/>
    <w:rsid w:val="0095001A"/>
    <w:rsid w:val="009D2208"/>
    <w:rsid w:val="009D469E"/>
    <w:rsid w:val="009E01F8"/>
    <w:rsid w:val="009F73D9"/>
    <w:rsid w:val="00A00248"/>
    <w:rsid w:val="00A20A59"/>
    <w:rsid w:val="00AD4B10"/>
    <w:rsid w:val="00B13C9F"/>
    <w:rsid w:val="00B24E1F"/>
    <w:rsid w:val="00B25A80"/>
    <w:rsid w:val="00B62585"/>
    <w:rsid w:val="00B8059A"/>
    <w:rsid w:val="00BC4260"/>
    <w:rsid w:val="00C41B27"/>
    <w:rsid w:val="00C604CB"/>
    <w:rsid w:val="00CC0754"/>
    <w:rsid w:val="00D154FC"/>
    <w:rsid w:val="00D37DDB"/>
    <w:rsid w:val="00D41578"/>
    <w:rsid w:val="00D67749"/>
    <w:rsid w:val="00DB2ECC"/>
    <w:rsid w:val="00DD3A74"/>
    <w:rsid w:val="00DF2489"/>
    <w:rsid w:val="00E31253"/>
    <w:rsid w:val="00E60874"/>
    <w:rsid w:val="00E76782"/>
    <w:rsid w:val="00EA63C5"/>
    <w:rsid w:val="00EC7622"/>
    <w:rsid w:val="00EF2871"/>
    <w:rsid w:val="00F164CF"/>
    <w:rsid w:val="00F3441B"/>
    <w:rsid w:val="00FA3007"/>
    <w:rsid w:val="00FD7AED"/>
    <w:rsid w:val="00FE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5C4D4-D30E-4447-AE8C-ABA7B6FC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40"/>
    <w:pPr>
      <w:ind w:left="720"/>
      <w:contextualSpacing/>
    </w:pPr>
  </w:style>
  <w:style w:type="paragraph" w:styleId="BalloonText">
    <w:name w:val="Balloon Text"/>
    <w:basedOn w:val="Normal"/>
    <w:link w:val="BalloonTextChar"/>
    <w:uiPriority w:val="99"/>
    <w:semiHidden/>
    <w:unhideWhenUsed/>
    <w:rsid w:val="00C41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B27"/>
    <w:rPr>
      <w:rFonts w:ascii="Segoe UI" w:hAnsi="Segoe UI" w:cs="Segoe UI"/>
      <w:sz w:val="18"/>
      <w:szCs w:val="18"/>
    </w:rPr>
  </w:style>
  <w:style w:type="paragraph" w:styleId="Header">
    <w:name w:val="header"/>
    <w:basedOn w:val="Normal"/>
    <w:link w:val="HeaderChar"/>
    <w:uiPriority w:val="99"/>
    <w:unhideWhenUsed/>
    <w:rsid w:val="00D37DDB"/>
    <w:pPr>
      <w:tabs>
        <w:tab w:val="center" w:pos="4680"/>
        <w:tab w:val="right" w:pos="9360"/>
      </w:tabs>
    </w:pPr>
  </w:style>
  <w:style w:type="character" w:customStyle="1" w:styleId="HeaderChar">
    <w:name w:val="Header Char"/>
    <w:basedOn w:val="DefaultParagraphFont"/>
    <w:link w:val="Header"/>
    <w:uiPriority w:val="99"/>
    <w:rsid w:val="00D37DDB"/>
  </w:style>
  <w:style w:type="paragraph" w:styleId="Footer">
    <w:name w:val="footer"/>
    <w:basedOn w:val="Normal"/>
    <w:link w:val="FooterChar"/>
    <w:uiPriority w:val="99"/>
    <w:unhideWhenUsed/>
    <w:rsid w:val="00D37DDB"/>
    <w:pPr>
      <w:tabs>
        <w:tab w:val="center" w:pos="4680"/>
        <w:tab w:val="right" w:pos="9360"/>
      </w:tabs>
    </w:pPr>
  </w:style>
  <w:style w:type="character" w:customStyle="1" w:styleId="FooterChar">
    <w:name w:val="Footer Char"/>
    <w:basedOn w:val="DefaultParagraphFont"/>
    <w:link w:val="Footer"/>
    <w:uiPriority w:val="99"/>
    <w:rsid w:val="00D37DDB"/>
  </w:style>
  <w:style w:type="character" w:styleId="Hyperlink">
    <w:name w:val="Hyperlink"/>
    <w:basedOn w:val="DefaultParagraphFont"/>
    <w:uiPriority w:val="99"/>
    <w:unhideWhenUsed/>
    <w:rsid w:val="009E0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8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bert.flores@law.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Higgins</dc:creator>
  <cp:keywords/>
  <dc:description/>
  <cp:lastModifiedBy>Margaret Jane Laird</cp:lastModifiedBy>
  <cp:revision>2</cp:revision>
  <dcterms:created xsi:type="dcterms:W3CDTF">2018-10-31T16:51:00Z</dcterms:created>
  <dcterms:modified xsi:type="dcterms:W3CDTF">2018-10-31T16:51:00Z</dcterms:modified>
</cp:coreProperties>
</file>