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8ADDB" w14:textId="61E61799" w:rsidR="00B73EE3" w:rsidRPr="00C14EF0" w:rsidRDefault="00B73EE3" w:rsidP="00B73EE3">
      <w:pPr>
        <w:spacing w:before="100" w:beforeAutospacing="1" w:after="100" w:afterAutospacing="1"/>
        <w:rPr>
          <w:rFonts w:ascii="Calibri" w:hAnsi="Calibri"/>
          <w:b/>
          <w:color w:val="000000" w:themeColor="text1"/>
          <w:sz w:val="28"/>
          <w:szCs w:val="28"/>
        </w:rPr>
      </w:pPr>
      <w:r w:rsidRPr="00C14EF0">
        <w:rPr>
          <w:rFonts w:ascii="Calibri" w:hAnsi="Calibri"/>
          <w:b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EDB5D5" wp14:editId="1F2FA3FC">
            <wp:simplePos x="0" y="0"/>
            <wp:positionH relativeFrom="margin">
              <wp:posOffset>6332855</wp:posOffset>
            </wp:positionH>
            <wp:positionV relativeFrom="paragraph">
              <wp:posOffset>0</wp:posOffset>
            </wp:positionV>
            <wp:extent cx="2473960" cy="2402840"/>
            <wp:effectExtent l="0" t="0" r="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CF_model_dropshadow-289x3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96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275" w:rsidRPr="00C14EF0">
        <w:rPr>
          <w:rFonts w:ascii="Calibri" w:hAnsi="Calibri"/>
          <w:b/>
          <w:color w:val="000000" w:themeColor="text1"/>
          <w:sz w:val="28"/>
          <w:szCs w:val="28"/>
        </w:rPr>
        <w:t xml:space="preserve">LOEX 2018 Presentation: </w:t>
      </w:r>
      <w:r w:rsidRPr="00C14EF0">
        <w:rPr>
          <w:rFonts w:ascii="Calibri" w:hAnsi="Calibri"/>
          <w:b/>
          <w:color w:val="000000" w:themeColor="text1"/>
          <w:sz w:val="28"/>
          <w:szCs w:val="28"/>
        </w:rPr>
        <w:t>Beyond the Library One-Shot:</w:t>
      </w:r>
      <w:r w:rsidRPr="00C14EF0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C14EF0">
        <w:rPr>
          <w:rFonts w:ascii="Calibri" w:hAnsi="Calibri"/>
          <w:b/>
          <w:color w:val="000000" w:themeColor="text1"/>
          <w:sz w:val="28"/>
          <w:szCs w:val="28"/>
        </w:rPr>
        <w:t>Scaffolding a Relevant and Authentic Foundation for First-Year Student Researchers</w:t>
      </w:r>
    </w:p>
    <w:p w14:paraId="1E1EA71B" w14:textId="30204B6A" w:rsidR="00E022BE" w:rsidRDefault="00E022BE" w:rsidP="00B73EE3">
      <w:pPr>
        <w:spacing w:before="100" w:beforeAutospacing="1" w:after="100" w:afterAutospacing="1"/>
        <w:rPr>
          <w:rFonts w:ascii="Calibri" w:hAnsi="Calibri"/>
        </w:rPr>
      </w:pPr>
      <w:r w:rsidRPr="00C14EF0">
        <w:rPr>
          <w:rFonts w:ascii="Calibri" w:hAnsi="Calibri"/>
          <w:b/>
        </w:rPr>
        <w:t>Donna Harp Ziegenfuss, Ed.D.</w:t>
      </w:r>
      <w:r>
        <w:rPr>
          <w:rFonts w:ascii="Calibri" w:hAnsi="Calibri"/>
        </w:rPr>
        <w:br/>
        <w:t>Associate Librarian, J Willard Marriott Library, University of Utah</w:t>
      </w:r>
    </w:p>
    <w:p w14:paraId="66352027" w14:textId="304863DD" w:rsidR="00E022BE" w:rsidRDefault="00E022BE" w:rsidP="00B73EE3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>801-585-0542</w:t>
      </w:r>
      <w:r>
        <w:rPr>
          <w:rFonts w:ascii="Calibri" w:hAnsi="Calibri"/>
        </w:rPr>
        <w:br/>
      </w:r>
      <w:hyperlink r:id="rId9" w:history="1">
        <w:r w:rsidRPr="00E16186">
          <w:rPr>
            <w:rStyle w:val="Hyperlink"/>
            <w:rFonts w:ascii="Calibri" w:hAnsi="Calibri"/>
          </w:rPr>
          <w:t>donna.ziegenfuss@utah.edu</w:t>
        </w:r>
      </w:hyperlink>
      <w:r>
        <w:rPr>
          <w:rFonts w:ascii="Calibri" w:hAnsi="Calibri"/>
        </w:rPr>
        <w:t xml:space="preserve"> </w:t>
      </w:r>
    </w:p>
    <w:p w14:paraId="252C9D29" w14:textId="2FA7846A" w:rsidR="00FE01E0" w:rsidRPr="00FE01E0" w:rsidRDefault="00FE01E0" w:rsidP="00B73EE3">
      <w:pPr>
        <w:spacing w:before="100" w:beforeAutospacing="1" w:after="100" w:afterAutospacing="1"/>
        <w:rPr>
          <w:rFonts w:ascii="Calibri" w:hAnsi="Calibri"/>
          <w:b/>
        </w:rPr>
      </w:pPr>
      <w:hyperlink r:id="rId10" w:history="1">
        <w:r w:rsidRPr="00E16186">
          <w:rPr>
            <w:rStyle w:val="Hyperlink"/>
            <w:rFonts w:ascii="Calibri" w:hAnsi="Calibri"/>
            <w:b/>
          </w:rPr>
          <w:t>http://tiny.cc/</w:t>
        </w:r>
        <w:r w:rsidRPr="00E16186">
          <w:rPr>
            <w:rStyle w:val="Hyperlink"/>
            <w:rFonts w:ascii="Calibri" w:hAnsi="Calibri"/>
            <w:b/>
          </w:rPr>
          <w:t>l</w:t>
        </w:r>
        <w:r w:rsidRPr="00E16186">
          <w:rPr>
            <w:rStyle w:val="Hyperlink"/>
            <w:rFonts w:ascii="Calibri" w:hAnsi="Calibri"/>
            <w:b/>
          </w:rPr>
          <w:t>oex18</w:t>
        </w:r>
      </w:hyperlink>
      <w:r>
        <w:rPr>
          <w:rFonts w:ascii="Calibri" w:hAnsi="Calibri"/>
          <w:b/>
        </w:rPr>
        <w:t xml:space="preserve"> </w:t>
      </w:r>
      <w:r w:rsidR="00C14EF0">
        <w:rPr>
          <w:rFonts w:ascii="Calibri" w:hAnsi="Calibri"/>
          <w:b/>
        </w:rPr>
        <w:t xml:space="preserve">- </w:t>
      </w:r>
      <w:r w:rsidR="00C14EF0" w:rsidRPr="00C14EF0">
        <w:rPr>
          <w:rFonts w:ascii="Calibri" w:hAnsi="Calibri"/>
        </w:rPr>
        <w:t>(Supplemental website</w:t>
      </w:r>
      <w:r w:rsidR="00C14EF0">
        <w:rPr>
          <w:rFonts w:ascii="Calibri" w:hAnsi="Calibri"/>
        </w:rPr>
        <w:t xml:space="preserve"> wit</w:t>
      </w:r>
      <w:bookmarkStart w:id="0" w:name="_GoBack"/>
      <w:bookmarkEnd w:id="0"/>
      <w:r w:rsidR="00C14EF0">
        <w:rPr>
          <w:rFonts w:ascii="Calibri" w:hAnsi="Calibri"/>
        </w:rPr>
        <w:t>h the PowerP</w:t>
      </w:r>
      <w:r w:rsidR="00C14EF0" w:rsidRPr="00C14EF0">
        <w:rPr>
          <w:rFonts w:ascii="Calibri" w:hAnsi="Calibri"/>
        </w:rPr>
        <w:t>oint, handouts and other resources)</w:t>
      </w:r>
    </w:p>
    <w:p w14:paraId="0181574D" w14:textId="77777777" w:rsidR="00C14EF0" w:rsidRDefault="00C14EF0" w:rsidP="007B052E">
      <w:pPr>
        <w:rPr>
          <w:rFonts w:ascii="Calibri" w:hAnsi="Calibri"/>
          <w:b/>
          <w:color w:val="231F20"/>
        </w:rPr>
      </w:pPr>
    </w:p>
    <w:p w14:paraId="1DD676A0" w14:textId="77777777" w:rsidR="00C14EF0" w:rsidRDefault="00F121FE">
      <w:pPr>
        <w:rPr>
          <w:rFonts w:ascii="Calibri" w:hAnsi="Calibri"/>
        </w:rPr>
      </w:pPr>
      <w:r>
        <w:rPr>
          <w:rFonts w:ascii="Calibri" w:hAnsi="Calibri"/>
          <w:b/>
        </w:rPr>
        <w:t xml:space="preserve">The </w:t>
      </w:r>
      <w:r w:rsidRPr="00F121FE">
        <w:rPr>
          <w:rFonts w:ascii="Calibri" w:hAnsi="Calibri"/>
          <w:b/>
        </w:rPr>
        <w:t>Teaching Guidelines Matrix</w:t>
      </w:r>
      <w:r w:rsidR="00C14EF0">
        <w:rPr>
          <w:rFonts w:ascii="Calibri" w:hAnsi="Calibri"/>
        </w:rPr>
        <w:t>:</w:t>
      </w:r>
    </w:p>
    <w:p w14:paraId="1C94AE5A" w14:textId="77777777" w:rsidR="00C14EF0" w:rsidRPr="00C14EF0" w:rsidRDefault="00C14EF0" w:rsidP="00C14EF0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>A</w:t>
      </w:r>
      <w:r w:rsidR="00FD6759" w:rsidRPr="00C14EF0">
        <w:rPr>
          <w:rFonts w:ascii="Calibri" w:hAnsi="Calibri"/>
        </w:rPr>
        <w:t xml:space="preserve">ligns </w:t>
      </w:r>
      <w:r w:rsidR="00A63C82" w:rsidRPr="00C14EF0">
        <w:rPr>
          <w:rFonts w:ascii="Calibri" w:hAnsi="Calibri"/>
        </w:rPr>
        <w:t>C</w:t>
      </w:r>
      <w:r w:rsidR="00DC75CF" w:rsidRPr="00C14EF0">
        <w:rPr>
          <w:rFonts w:ascii="Calibri" w:hAnsi="Calibri"/>
        </w:rPr>
        <w:t xml:space="preserve">ore </w:t>
      </w:r>
      <w:r w:rsidRPr="00C14EF0">
        <w:rPr>
          <w:rFonts w:ascii="Calibri" w:hAnsi="Calibri"/>
        </w:rPr>
        <w:t xml:space="preserve">Librarian </w:t>
      </w:r>
      <w:r w:rsidR="00F121FE" w:rsidRPr="00C14EF0">
        <w:rPr>
          <w:rFonts w:ascii="Calibri" w:hAnsi="Calibri"/>
        </w:rPr>
        <w:t xml:space="preserve">Teaching </w:t>
      </w:r>
      <w:r w:rsidR="009C4897" w:rsidRPr="00C14EF0">
        <w:rPr>
          <w:rFonts w:ascii="Calibri" w:hAnsi="Calibri"/>
        </w:rPr>
        <w:t>Values</w:t>
      </w:r>
      <w:r w:rsidRPr="00C14EF0">
        <w:rPr>
          <w:rFonts w:ascii="Calibri" w:hAnsi="Calibri"/>
        </w:rPr>
        <w:t xml:space="preserve"> (top row) and the 4 Phases of the Quality Course Framework (QCF) </w:t>
      </w:r>
      <w:hyperlink r:id="rId11" w:history="1">
        <w:r w:rsidRPr="00C14EF0">
          <w:rPr>
            <w:rStyle w:val="Hyperlink"/>
            <w:rFonts w:ascii="Calibri" w:hAnsi="Calibri"/>
          </w:rPr>
          <w:t>https://utah.instructure.com/courses/493229</w:t>
        </w:r>
      </w:hyperlink>
      <w:r w:rsidRPr="00C14EF0">
        <w:rPr>
          <w:rFonts w:ascii="Calibri" w:hAnsi="Calibri"/>
        </w:rPr>
        <w:t>.</w:t>
      </w:r>
      <w:r w:rsidR="00FD6759" w:rsidRPr="00C14EF0">
        <w:rPr>
          <w:rFonts w:ascii="Calibri" w:hAnsi="Calibri"/>
        </w:rPr>
        <w:t xml:space="preserve"> </w:t>
      </w:r>
    </w:p>
    <w:p w14:paraId="5E903027" w14:textId="1B0D6EC1" w:rsidR="00C14EF0" w:rsidRPr="00C14EF0" w:rsidRDefault="00C14EF0" w:rsidP="00C14EF0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C14EF0">
        <w:rPr>
          <w:rFonts w:ascii="Calibri" w:hAnsi="Calibri"/>
        </w:rPr>
        <w:t xml:space="preserve">This matrix </w:t>
      </w:r>
      <w:r>
        <w:rPr>
          <w:rFonts w:ascii="Calibri" w:hAnsi="Calibri"/>
        </w:rPr>
        <w:t xml:space="preserve">was </w:t>
      </w:r>
      <w:r w:rsidR="009C2F59">
        <w:rPr>
          <w:rFonts w:ascii="Calibri" w:hAnsi="Calibri"/>
        </w:rPr>
        <w:t xml:space="preserve">designed and </w:t>
      </w:r>
      <w:r>
        <w:rPr>
          <w:rFonts w:ascii="Calibri" w:hAnsi="Calibri"/>
        </w:rPr>
        <w:t xml:space="preserve">developed by Donna Ziegenfuss </w:t>
      </w:r>
      <w:r w:rsidR="004B6193">
        <w:rPr>
          <w:rFonts w:ascii="Calibri" w:hAnsi="Calibri"/>
        </w:rPr>
        <w:t>after</w:t>
      </w:r>
      <w:r>
        <w:rPr>
          <w:rFonts w:ascii="Calibri" w:hAnsi="Calibri"/>
        </w:rPr>
        <w:t xml:space="preserve"> other </w:t>
      </w:r>
      <w:r w:rsidR="009C2F59">
        <w:rPr>
          <w:rFonts w:ascii="Calibri" w:hAnsi="Calibri"/>
        </w:rPr>
        <w:t xml:space="preserve">U of U </w:t>
      </w:r>
      <w:r w:rsidR="0029074C">
        <w:rPr>
          <w:rFonts w:ascii="Calibri" w:hAnsi="Calibri"/>
        </w:rPr>
        <w:t xml:space="preserve">Education Services </w:t>
      </w:r>
      <w:r w:rsidR="0074033D">
        <w:rPr>
          <w:rFonts w:ascii="Calibri" w:hAnsi="Calibri"/>
        </w:rPr>
        <w:t xml:space="preserve">teaching librarians </w:t>
      </w:r>
      <w:r w:rsidR="00D33290">
        <w:rPr>
          <w:rFonts w:ascii="Calibri" w:hAnsi="Calibri"/>
        </w:rPr>
        <w:t xml:space="preserve">went </w:t>
      </w:r>
      <w:r w:rsidR="009C2F59">
        <w:rPr>
          <w:rFonts w:ascii="Calibri" w:hAnsi="Calibri"/>
        </w:rPr>
        <w:t xml:space="preserve">through a brainstorming process </w:t>
      </w:r>
      <w:r w:rsidR="002D5A3D">
        <w:rPr>
          <w:rFonts w:ascii="Calibri" w:hAnsi="Calibri"/>
        </w:rPr>
        <w:t>to define</w:t>
      </w:r>
      <w:r>
        <w:rPr>
          <w:rFonts w:ascii="Calibri" w:hAnsi="Calibri"/>
        </w:rPr>
        <w:t xml:space="preserve"> the</w:t>
      </w:r>
      <w:r w:rsidR="009C2F59">
        <w:rPr>
          <w:rFonts w:ascii="Calibri" w:hAnsi="Calibri"/>
        </w:rPr>
        <w:t xml:space="preserve"> </w:t>
      </w:r>
      <w:r w:rsidR="009C2F59" w:rsidRPr="002D5A3D">
        <w:rPr>
          <w:rFonts w:ascii="Calibri" w:hAnsi="Calibri"/>
          <w:i/>
        </w:rPr>
        <w:t>Librarian Values</w:t>
      </w:r>
      <w:r w:rsidR="00136CEF">
        <w:rPr>
          <w:rFonts w:ascii="Calibri" w:hAnsi="Calibri"/>
          <w:i/>
        </w:rPr>
        <w:t xml:space="preserve"> </w:t>
      </w:r>
      <w:r w:rsidR="00136CEF">
        <w:rPr>
          <w:rFonts w:ascii="Calibri" w:hAnsi="Calibri"/>
        </w:rPr>
        <w:t>component</w:t>
      </w:r>
      <w:r w:rsidR="00136CEF">
        <w:rPr>
          <w:rFonts w:ascii="Calibri" w:hAnsi="Calibri"/>
        </w:rPr>
        <w:t>;</w:t>
      </w:r>
      <w:r w:rsidR="009C2F59">
        <w:rPr>
          <w:rFonts w:ascii="Calibri" w:hAnsi="Calibri"/>
        </w:rPr>
        <w:t xml:space="preserve"> </w:t>
      </w:r>
      <w:r w:rsidR="00136CEF">
        <w:rPr>
          <w:rFonts w:ascii="Calibri" w:hAnsi="Calibri"/>
        </w:rPr>
        <w:t>top row</w:t>
      </w:r>
      <w:r w:rsidR="002D5A3D">
        <w:rPr>
          <w:rFonts w:ascii="Calibri" w:hAnsi="Calibri"/>
        </w:rPr>
        <w:t xml:space="preserve"> </w:t>
      </w:r>
      <w:r w:rsidR="009C2F59">
        <w:rPr>
          <w:rFonts w:ascii="Calibri" w:hAnsi="Calibri"/>
        </w:rPr>
        <w:t>of the matrix</w:t>
      </w:r>
      <w:r>
        <w:rPr>
          <w:rFonts w:ascii="Calibri" w:hAnsi="Calibri"/>
        </w:rPr>
        <w:t>.</w:t>
      </w:r>
    </w:p>
    <w:p w14:paraId="5283DC3D" w14:textId="2128CB5E" w:rsidR="007B17B1" w:rsidRPr="00C14EF0" w:rsidRDefault="00C14EF0" w:rsidP="00C14EF0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This matrix </w:t>
      </w:r>
      <w:r w:rsidRPr="00C14EF0">
        <w:rPr>
          <w:rFonts w:ascii="Calibri" w:hAnsi="Calibri"/>
        </w:rPr>
        <w:t>can act as a guide to help you in designing, implementing, and evaluating library instruction</w:t>
      </w:r>
      <w:r w:rsidR="009C2F59">
        <w:rPr>
          <w:rFonts w:ascii="Calibri" w:hAnsi="Calibri"/>
        </w:rPr>
        <w:t xml:space="preserve"> when </w:t>
      </w:r>
      <w:r w:rsidRPr="00C14EF0">
        <w:rPr>
          <w:rFonts w:ascii="Calibri" w:hAnsi="Calibri"/>
        </w:rPr>
        <w:t>you work with faculty partners</w:t>
      </w:r>
      <w:r w:rsidR="009C2F59">
        <w:rPr>
          <w:rFonts w:ascii="Calibri" w:hAnsi="Calibri"/>
        </w:rPr>
        <w:t xml:space="preserve"> and </w:t>
      </w:r>
      <w:r w:rsidR="002D5A3D">
        <w:rPr>
          <w:rFonts w:ascii="Calibri" w:hAnsi="Calibri"/>
        </w:rPr>
        <w:t>presents</w:t>
      </w:r>
      <w:r w:rsidR="009C2F59">
        <w:rPr>
          <w:rFonts w:ascii="Calibri" w:hAnsi="Calibri"/>
        </w:rPr>
        <w:t xml:space="preserve"> ideas for what could be done in each of the QCF </w:t>
      </w:r>
      <w:r w:rsidR="002D5A3D">
        <w:rPr>
          <w:rFonts w:ascii="Calibri" w:hAnsi="Calibri"/>
        </w:rPr>
        <w:t xml:space="preserve">course design </w:t>
      </w:r>
      <w:r w:rsidR="009C2F59">
        <w:rPr>
          <w:rFonts w:ascii="Calibri" w:hAnsi="Calibri"/>
        </w:rPr>
        <w:t>phases</w:t>
      </w:r>
      <w:r w:rsidRPr="00C14EF0">
        <w:rPr>
          <w:rFonts w:ascii="Calibri" w:hAnsi="Calibri"/>
        </w:rPr>
        <w:t>.</w:t>
      </w:r>
      <w:r w:rsidR="006170B7" w:rsidRPr="00C14EF0">
        <w:rPr>
          <w:rFonts w:ascii="Calibri" w:hAnsi="Calibri"/>
        </w:rPr>
        <w:br/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345"/>
        <w:gridCol w:w="2790"/>
        <w:gridCol w:w="4140"/>
        <w:gridCol w:w="3330"/>
        <w:gridCol w:w="2880"/>
      </w:tblGrid>
      <w:tr w:rsidR="006170B7" w:rsidRPr="00C14EF0" w14:paraId="4A888986" w14:textId="77777777" w:rsidTr="009C2F59">
        <w:trPr>
          <w:trHeight w:val="476"/>
          <w:tblHeader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F69E6D4" w14:textId="57C8A279" w:rsidR="007B17B1" w:rsidRPr="00C14EF0" w:rsidRDefault="00DF6A34" w:rsidP="008D2792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14EF0">
              <w:rPr>
                <w:rFonts w:ascii="Calibri" w:hAnsi="Calibri"/>
                <w:b/>
                <w:sz w:val="18"/>
                <w:szCs w:val="18"/>
              </w:rPr>
              <w:t xml:space="preserve">As Instruction Librarians </w:t>
            </w:r>
            <w:r w:rsidR="007B17B1" w:rsidRPr="00C14EF0">
              <w:rPr>
                <w:rFonts w:ascii="Calibri" w:hAnsi="Calibri"/>
                <w:b/>
                <w:sz w:val="18"/>
                <w:szCs w:val="18"/>
              </w:rPr>
              <w:t>We Value: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14:paraId="1CC95B8A" w14:textId="029AD130" w:rsidR="007B17B1" w:rsidRPr="00C954F3" w:rsidRDefault="007B17B1" w:rsidP="009C2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54F3">
              <w:rPr>
                <w:rFonts w:ascii="Calibri" w:hAnsi="Calibri"/>
                <w:b/>
                <w:i/>
                <w:sz w:val="20"/>
                <w:szCs w:val="20"/>
              </w:rPr>
              <w:t>Faculty Partnerships and Collaboration</w:t>
            </w:r>
          </w:p>
        </w:tc>
        <w:tc>
          <w:tcPr>
            <w:tcW w:w="4140" w:type="dxa"/>
            <w:shd w:val="clear" w:color="auto" w:fill="FFF2CC" w:themeFill="accent4" w:themeFillTint="33"/>
            <w:vAlign w:val="center"/>
          </w:tcPr>
          <w:p w14:paraId="73C96ECF" w14:textId="5A1356C6" w:rsidR="007B17B1" w:rsidRPr="00C954F3" w:rsidRDefault="007B17B1" w:rsidP="009C2F59">
            <w:pPr>
              <w:ind w:left="113" w:right="113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C954F3">
              <w:rPr>
                <w:rFonts w:ascii="Calibri" w:hAnsi="Calibri"/>
                <w:b/>
                <w:i/>
                <w:sz w:val="20"/>
                <w:szCs w:val="20"/>
              </w:rPr>
              <w:t>Effective</w:t>
            </w:r>
            <w:r w:rsidR="006170B7" w:rsidRPr="00C954F3">
              <w:rPr>
                <w:rFonts w:ascii="Calibri" w:hAnsi="Calibri"/>
                <w:b/>
                <w:i/>
                <w:sz w:val="20"/>
                <w:szCs w:val="20"/>
              </w:rPr>
              <w:br/>
            </w:r>
            <w:r w:rsidRPr="00C954F3">
              <w:rPr>
                <w:rFonts w:ascii="Calibri" w:hAnsi="Calibri"/>
                <w:b/>
                <w:i/>
                <w:sz w:val="20"/>
                <w:szCs w:val="20"/>
              </w:rPr>
              <w:t xml:space="preserve"> Instructional Practices</w:t>
            </w:r>
          </w:p>
        </w:tc>
        <w:tc>
          <w:tcPr>
            <w:tcW w:w="3330" w:type="dxa"/>
            <w:shd w:val="clear" w:color="auto" w:fill="FFF2CC" w:themeFill="accent4" w:themeFillTint="33"/>
            <w:vAlign w:val="center"/>
          </w:tcPr>
          <w:p w14:paraId="11ACE573" w14:textId="12BC8520" w:rsidR="007B17B1" w:rsidRPr="00C954F3" w:rsidRDefault="007B17B1" w:rsidP="009C2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54F3">
              <w:rPr>
                <w:rFonts w:ascii="Calibri" w:hAnsi="Calibri"/>
                <w:b/>
                <w:i/>
                <w:sz w:val="20"/>
                <w:szCs w:val="20"/>
              </w:rPr>
              <w:t>Supporti</w:t>
            </w:r>
            <w:r w:rsidR="006170B7" w:rsidRPr="00C954F3">
              <w:rPr>
                <w:rFonts w:ascii="Calibri" w:hAnsi="Calibri"/>
                <w:b/>
                <w:i/>
                <w:sz w:val="20"/>
                <w:szCs w:val="20"/>
              </w:rPr>
              <w:t>ve and Shared</w:t>
            </w:r>
            <w:r w:rsidR="006170B7" w:rsidRPr="00C954F3">
              <w:rPr>
                <w:rFonts w:ascii="Calibri" w:hAnsi="Calibri"/>
                <w:b/>
                <w:i/>
                <w:sz w:val="20"/>
                <w:szCs w:val="20"/>
              </w:rPr>
              <w:br/>
            </w:r>
            <w:r w:rsidRPr="00C954F3">
              <w:rPr>
                <w:rFonts w:ascii="Calibri" w:hAnsi="Calibri"/>
                <w:b/>
                <w:i/>
                <w:sz w:val="20"/>
                <w:szCs w:val="20"/>
              </w:rPr>
              <w:t>Learning Environments</w:t>
            </w:r>
          </w:p>
        </w:tc>
        <w:tc>
          <w:tcPr>
            <w:tcW w:w="2880" w:type="dxa"/>
            <w:shd w:val="clear" w:color="auto" w:fill="FFF2CC" w:themeFill="accent4" w:themeFillTint="33"/>
            <w:vAlign w:val="center"/>
          </w:tcPr>
          <w:p w14:paraId="30EB3622" w14:textId="654BD80B" w:rsidR="007B17B1" w:rsidRPr="00C954F3" w:rsidRDefault="007B17B1" w:rsidP="009C2F5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54F3">
              <w:rPr>
                <w:rFonts w:ascii="Calibri" w:hAnsi="Calibri"/>
                <w:b/>
                <w:i/>
                <w:sz w:val="20"/>
                <w:szCs w:val="20"/>
              </w:rPr>
              <w:t xml:space="preserve">Professional </w:t>
            </w:r>
            <w:r w:rsidR="006170B7" w:rsidRPr="00C954F3">
              <w:rPr>
                <w:rFonts w:ascii="Calibri" w:hAnsi="Calibri"/>
                <w:b/>
                <w:i/>
                <w:sz w:val="20"/>
                <w:szCs w:val="20"/>
              </w:rPr>
              <w:br/>
            </w:r>
            <w:r w:rsidRPr="00C954F3">
              <w:rPr>
                <w:rFonts w:ascii="Calibri" w:hAnsi="Calibri"/>
                <w:b/>
                <w:i/>
                <w:sz w:val="20"/>
                <w:szCs w:val="20"/>
              </w:rPr>
              <w:t>Responsibility</w:t>
            </w:r>
          </w:p>
        </w:tc>
      </w:tr>
      <w:tr w:rsidR="006170B7" w:rsidRPr="00C14EF0" w14:paraId="25F24762" w14:textId="77777777" w:rsidTr="006170B7">
        <w:trPr>
          <w:cantSplit/>
          <w:trHeight w:val="1134"/>
        </w:trPr>
        <w:tc>
          <w:tcPr>
            <w:tcW w:w="1345" w:type="dxa"/>
            <w:shd w:val="clear" w:color="auto" w:fill="F2F2F2" w:themeFill="background1" w:themeFillShade="F2"/>
          </w:tcPr>
          <w:p w14:paraId="458BFBB3" w14:textId="5E651495" w:rsidR="006170B7" w:rsidRPr="00C954F3" w:rsidRDefault="00DF6A34" w:rsidP="006170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954F3">
              <w:rPr>
                <w:rFonts w:ascii="Calibri" w:hAnsi="Calibri"/>
                <w:b/>
                <w:bCs/>
                <w:sz w:val="20"/>
                <w:szCs w:val="20"/>
              </w:rPr>
              <w:t>Phase</w:t>
            </w:r>
            <w:r w:rsidR="007B17B1" w:rsidRPr="00C954F3">
              <w:rPr>
                <w:rFonts w:ascii="Calibri" w:hAnsi="Calibri"/>
                <w:b/>
                <w:bCs/>
                <w:sz w:val="20"/>
                <w:szCs w:val="20"/>
              </w:rPr>
              <w:t xml:space="preserve"> 1:</w:t>
            </w:r>
          </w:p>
          <w:p w14:paraId="643E2886" w14:textId="77777777" w:rsidR="007B17B1" w:rsidRPr="007D10CE" w:rsidRDefault="006170B7" w:rsidP="006170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D10CE">
              <w:rPr>
                <w:rFonts w:ascii="Calibri" w:hAnsi="Calibri"/>
                <w:bCs/>
                <w:sz w:val="20"/>
                <w:szCs w:val="20"/>
              </w:rPr>
              <w:t>DESIGN</w:t>
            </w:r>
          </w:p>
          <w:p w14:paraId="1CDDE681" w14:textId="77777777" w:rsidR="006170B7" w:rsidRPr="007D10CE" w:rsidRDefault="006170B7" w:rsidP="006170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D10CE">
              <w:rPr>
                <w:rFonts w:ascii="Calibri" w:hAnsi="Calibri"/>
                <w:bCs/>
                <w:sz w:val="20"/>
                <w:szCs w:val="20"/>
              </w:rPr>
              <w:t>Instruction</w:t>
            </w:r>
          </w:p>
          <w:p w14:paraId="07E0A195" w14:textId="77777777" w:rsidR="009C2F59" w:rsidRPr="00C954F3" w:rsidRDefault="009C2F59" w:rsidP="006170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310A4FB" w14:textId="4FA385E1" w:rsidR="009C2F59" w:rsidRPr="00C14EF0" w:rsidRDefault="009C2F59" w:rsidP="006170B7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C954F3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Librarian as Instructional Designer</w:t>
            </w:r>
          </w:p>
        </w:tc>
        <w:tc>
          <w:tcPr>
            <w:tcW w:w="2790" w:type="dxa"/>
          </w:tcPr>
          <w:p w14:paraId="60962013" w14:textId="0D5CB3E4" w:rsidR="007B17B1" w:rsidRPr="00C14EF0" w:rsidRDefault="007B17B1" w:rsidP="008D2792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Contact the professor before the scheduled class (in person, email or on the phone) to identify class needs, goals</w:t>
            </w:r>
            <w:r w:rsidR="00ED0D39" w:rsidRPr="00C14EF0">
              <w:rPr>
                <w:rFonts w:ascii="Calibri" w:hAnsi="Calibri"/>
                <w:sz w:val="18"/>
                <w:szCs w:val="18"/>
              </w:rPr>
              <w:t>,</w:t>
            </w:r>
            <w:r w:rsidRPr="00C14EF0">
              <w:rPr>
                <w:rFonts w:ascii="Calibri" w:hAnsi="Calibri"/>
                <w:sz w:val="18"/>
                <w:szCs w:val="18"/>
              </w:rPr>
              <w:t xml:space="preserve"> and outcomes for the session(s)  </w:t>
            </w:r>
          </w:p>
          <w:p w14:paraId="7A597282" w14:textId="386DDF89" w:rsidR="007B17B1" w:rsidRPr="00C14EF0" w:rsidRDefault="007B17B1" w:rsidP="008D2792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Plan the session length</w:t>
            </w:r>
            <w:r w:rsidR="00ED0D39" w:rsidRPr="00C14EF0">
              <w:rPr>
                <w:rFonts w:ascii="Calibri" w:hAnsi="Calibri"/>
                <w:sz w:val="18"/>
                <w:szCs w:val="18"/>
              </w:rPr>
              <w:t xml:space="preserve"> and content</w:t>
            </w:r>
            <w:r w:rsidRPr="00C14EF0">
              <w:rPr>
                <w:rFonts w:ascii="Calibri" w:hAnsi="Calibri"/>
                <w:sz w:val="18"/>
                <w:szCs w:val="18"/>
              </w:rPr>
              <w:t xml:space="preserve"> based on professor and student needs</w:t>
            </w:r>
          </w:p>
        </w:tc>
        <w:tc>
          <w:tcPr>
            <w:tcW w:w="4140" w:type="dxa"/>
          </w:tcPr>
          <w:p w14:paraId="24E628E8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 xml:space="preserve">Design a coherent lesson plan that includes: outcomes, assessments, and teaching and learning activities </w:t>
            </w:r>
          </w:p>
          <w:p w14:paraId="2CBC0AB3" w14:textId="528CDF81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 xml:space="preserve">Align lesson plan to the course </w:t>
            </w:r>
            <w:r w:rsidR="00ED0D39" w:rsidRPr="00C14EF0">
              <w:rPr>
                <w:rFonts w:ascii="Calibri" w:hAnsi="Calibri"/>
                <w:sz w:val="18"/>
                <w:szCs w:val="18"/>
              </w:rPr>
              <w:t xml:space="preserve">syllabus. </w:t>
            </w:r>
            <w:r w:rsidRPr="00C14EF0">
              <w:rPr>
                <w:rFonts w:ascii="Calibri" w:hAnsi="Calibri"/>
                <w:sz w:val="18"/>
                <w:szCs w:val="18"/>
              </w:rPr>
              <w:t>Ask for a syllabus in order to see what is included in</w:t>
            </w:r>
            <w:r w:rsidR="00ED0D39" w:rsidRPr="00C14EF0">
              <w:rPr>
                <w:rFonts w:ascii="Calibri" w:hAnsi="Calibri"/>
                <w:sz w:val="18"/>
                <w:szCs w:val="18"/>
              </w:rPr>
              <w:t xml:space="preserve"> the readings and what the projects </w:t>
            </w:r>
            <w:r w:rsidRPr="00C14EF0">
              <w:rPr>
                <w:rFonts w:ascii="Calibri" w:hAnsi="Calibri"/>
                <w:sz w:val="18"/>
                <w:szCs w:val="18"/>
              </w:rPr>
              <w:t xml:space="preserve">will be. This will help shape and integrate your </w:t>
            </w:r>
            <w:r w:rsidR="00ED0D39" w:rsidRPr="00C14EF0">
              <w:rPr>
                <w:rFonts w:ascii="Calibri" w:hAnsi="Calibri"/>
                <w:sz w:val="18"/>
                <w:szCs w:val="18"/>
              </w:rPr>
              <w:t xml:space="preserve">library instruction </w:t>
            </w:r>
            <w:r w:rsidRPr="00C14EF0">
              <w:rPr>
                <w:rFonts w:ascii="Calibri" w:hAnsi="Calibri"/>
                <w:sz w:val="18"/>
                <w:szCs w:val="18"/>
              </w:rPr>
              <w:t>presentation.</w:t>
            </w:r>
          </w:p>
          <w:p w14:paraId="44F33444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Align lesson plan to the ACRL framework and/or AACU LEAP outcomes (review the Framework for Information Literacy prior to developing an instructional plan)</w:t>
            </w:r>
          </w:p>
          <w:p w14:paraId="548ADDDC" w14:textId="5890C700" w:rsidR="007B17B1" w:rsidRPr="00C14EF0" w:rsidRDefault="007B17B1" w:rsidP="0029074C">
            <w:pPr>
              <w:pStyle w:val="ListParagraph"/>
              <w:numPr>
                <w:ilvl w:val="0"/>
                <w:numId w:val="2"/>
              </w:numPr>
              <w:ind w:left="247" w:hanging="203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 xml:space="preserve">Align lesson plan outcomes to the </w:t>
            </w:r>
            <w:r w:rsidR="0029074C">
              <w:rPr>
                <w:rFonts w:ascii="Calibri" w:hAnsi="Calibri"/>
                <w:sz w:val="18"/>
                <w:szCs w:val="18"/>
              </w:rPr>
              <w:t>library</w:t>
            </w:r>
            <w:r w:rsidRPr="00C14EF0">
              <w:rPr>
                <w:rFonts w:ascii="Calibri" w:hAnsi="Calibri"/>
                <w:sz w:val="18"/>
                <w:szCs w:val="18"/>
              </w:rPr>
              <w:t xml:space="preserve"> Information Literacy Outcomes</w:t>
            </w:r>
            <w:r w:rsidR="001E401C" w:rsidRPr="00C14EF0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3330" w:type="dxa"/>
          </w:tcPr>
          <w:p w14:paraId="0549F0E2" w14:textId="058D382F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Compile a variety resources (tutorials, handouts, examples) to incorporate into lesson planning</w:t>
            </w:r>
            <w:r w:rsidR="004F4151" w:rsidRPr="00C14EF0">
              <w:rPr>
                <w:rFonts w:ascii="Calibri" w:hAnsi="Calibri"/>
                <w:sz w:val="18"/>
                <w:szCs w:val="18"/>
              </w:rPr>
              <w:t xml:space="preserve"> to support student learning</w:t>
            </w:r>
          </w:p>
          <w:p w14:paraId="00AAC64D" w14:textId="5A7516AD" w:rsidR="007B17B1" w:rsidRPr="00C14EF0" w:rsidRDefault="001E401C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U</w:t>
            </w:r>
            <w:r w:rsidR="001A6590">
              <w:rPr>
                <w:rFonts w:ascii="Calibri" w:hAnsi="Calibri"/>
                <w:sz w:val="18"/>
                <w:szCs w:val="18"/>
              </w:rPr>
              <w:t>se relevant or real-</w:t>
            </w:r>
            <w:r w:rsidR="007B17B1" w:rsidRPr="00C14EF0">
              <w:rPr>
                <w:rFonts w:ascii="Calibri" w:hAnsi="Calibri"/>
                <w:sz w:val="18"/>
                <w:szCs w:val="18"/>
              </w:rPr>
              <w:t>world examples if possible to help engage students in the session</w:t>
            </w:r>
          </w:p>
          <w:p w14:paraId="1394DF07" w14:textId="42B42196" w:rsidR="007B17B1" w:rsidRPr="00C14EF0" w:rsidRDefault="007B17B1" w:rsidP="007B17B1">
            <w:pPr>
              <w:pStyle w:val="ListParagraph"/>
              <w:ind w:left="24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13CD633" w14:textId="2CCC47FD" w:rsidR="007B17B1" w:rsidRPr="00C14EF0" w:rsidRDefault="007B17B1" w:rsidP="008D2792">
            <w:pPr>
              <w:pStyle w:val="ListParagraph"/>
              <w:numPr>
                <w:ilvl w:val="0"/>
                <w:numId w:val="2"/>
              </w:numPr>
              <w:ind w:left="247" w:hanging="203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Use professional experience and teaching expertise to select appropriate content for library sessions</w:t>
            </w:r>
          </w:p>
        </w:tc>
      </w:tr>
      <w:tr w:rsidR="00DF6A34" w:rsidRPr="00C14EF0" w14:paraId="2E672130" w14:textId="77777777" w:rsidTr="006170B7">
        <w:trPr>
          <w:cantSplit/>
          <w:trHeight w:val="1134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CCD70A" w14:textId="5A26B8FD" w:rsidR="006170B7" w:rsidRPr="00C954F3" w:rsidRDefault="00DF6A34" w:rsidP="006170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954F3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Phase</w:t>
            </w:r>
            <w:r w:rsidR="007B17B1" w:rsidRPr="00C954F3">
              <w:rPr>
                <w:rFonts w:ascii="Calibri" w:hAnsi="Calibri"/>
                <w:b/>
                <w:bCs/>
                <w:sz w:val="20"/>
                <w:szCs w:val="20"/>
              </w:rPr>
              <w:t xml:space="preserve"> 2: </w:t>
            </w:r>
          </w:p>
          <w:p w14:paraId="70698552" w14:textId="77777777" w:rsidR="006170B7" w:rsidRPr="007D10CE" w:rsidRDefault="006170B7" w:rsidP="006170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D10CE">
              <w:rPr>
                <w:rFonts w:ascii="Calibri" w:hAnsi="Calibri"/>
                <w:bCs/>
                <w:sz w:val="20"/>
                <w:szCs w:val="20"/>
              </w:rPr>
              <w:t>BUILD</w:t>
            </w:r>
          </w:p>
          <w:p w14:paraId="4F53DDC8" w14:textId="77777777" w:rsidR="007B17B1" w:rsidRPr="007D10CE" w:rsidRDefault="007B17B1" w:rsidP="006170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D10CE">
              <w:rPr>
                <w:rFonts w:ascii="Calibri" w:hAnsi="Calibri"/>
                <w:bCs/>
                <w:sz w:val="20"/>
                <w:szCs w:val="20"/>
              </w:rPr>
              <w:t>Learning Activities</w:t>
            </w:r>
          </w:p>
          <w:p w14:paraId="5F7021B6" w14:textId="77777777" w:rsidR="009C2F59" w:rsidRPr="00C954F3" w:rsidRDefault="009C2F59" w:rsidP="006170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9207946" w14:textId="6BCA3E12" w:rsidR="009C2F59" w:rsidRPr="00C14EF0" w:rsidRDefault="009C2F59" w:rsidP="006170B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954F3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Librarian as Instructional Technologist</w:t>
            </w:r>
          </w:p>
        </w:tc>
        <w:tc>
          <w:tcPr>
            <w:tcW w:w="2790" w:type="dxa"/>
          </w:tcPr>
          <w:p w14:paraId="5DD94BE4" w14:textId="3EE08874" w:rsidR="007B17B1" w:rsidRPr="00C14EF0" w:rsidRDefault="007B17B1" w:rsidP="008D2792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Collaborate with faculty on the development of the session to include teaching and learning activities and assessments</w:t>
            </w:r>
            <w:r w:rsidR="0099369C" w:rsidRPr="00C14EF0">
              <w:rPr>
                <w:rFonts w:ascii="Calibri" w:hAnsi="Calibri"/>
                <w:sz w:val="18"/>
                <w:szCs w:val="18"/>
              </w:rPr>
              <w:t>,</w:t>
            </w:r>
            <w:r w:rsidRPr="00C14EF0">
              <w:rPr>
                <w:rFonts w:ascii="Calibri" w:hAnsi="Calibri"/>
                <w:sz w:val="18"/>
                <w:szCs w:val="18"/>
              </w:rPr>
              <w:t xml:space="preserve"> as well as relevant materials, databases, handouts, and activities</w:t>
            </w:r>
          </w:p>
        </w:tc>
        <w:tc>
          <w:tcPr>
            <w:tcW w:w="4140" w:type="dxa"/>
          </w:tcPr>
          <w:p w14:paraId="6A89EE3C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Develop strategies to integrate students’ prior experience/knowledge or questions into lesson</w:t>
            </w:r>
          </w:p>
          <w:p w14:paraId="488550DC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Gather relevant library resources and examples needed for the lesson plan</w:t>
            </w:r>
          </w:p>
          <w:p w14:paraId="3D7BD253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Create handouts or take-aways to help students navigate the lesson and use after the session</w:t>
            </w:r>
          </w:p>
          <w:p w14:paraId="5240A227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Develop tutorials or other materials if needed for inclusion in the instruction or materials</w:t>
            </w:r>
          </w:p>
          <w:p w14:paraId="74416562" w14:textId="132127D3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Design formative feedback opportunities to gather student feedback about the value of the library instruction session</w:t>
            </w:r>
          </w:p>
        </w:tc>
        <w:tc>
          <w:tcPr>
            <w:tcW w:w="3330" w:type="dxa"/>
          </w:tcPr>
          <w:p w14:paraId="0B6F8DB0" w14:textId="38EF0D5C" w:rsidR="0099369C" w:rsidRPr="00C14EF0" w:rsidRDefault="0099369C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 xml:space="preserve">Create library guides or </w:t>
            </w:r>
            <w:r w:rsidR="0029074C">
              <w:rPr>
                <w:rFonts w:ascii="Calibri" w:hAnsi="Calibri"/>
                <w:sz w:val="18"/>
                <w:szCs w:val="18"/>
              </w:rPr>
              <w:t>LMS</w:t>
            </w:r>
            <w:r w:rsidRPr="00C14EF0">
              <w:rPr>
                <w:rFonts w:ascii="Calibri" w:hAnsi="Calibri"/>
                <w:sz w:val="18"/>
                <w:szCs w:val="18"/>
              </w:rPr>
              <w:t xml:space="preserve"> pages to supplement lesson that are easily to navigate </w:t>
            </w:r>
          </w:p>
          <w:p w14:paraId="78964046" w14:textId="48F5E265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Build in</w:t>
            </w:r>
            <w:r w:rsidR="0099369C" w:rsidRPr="00C14EF0">
              <w:rPr>
                <w:rFonts w:ascii="Calibri" w:hAnsi="Calibri"/>
                <w:sz w:val="18"/>
                <w:szCs w:val="18"/>
              </w:rPr>
              <w:t>to the lesson</w:t>
            </w:r>
            <w:r w:rsidRPr="00C14EF0">
              <w:rPr>
                <w:rFonts w:ascii="Calibri" w:hAnsi="Calibri"/>
                <w:sz w:val="18"/>
                <w:szCs w:val="18"/>
              </w:rPr>
              <w:t xml:space="preserve"> opportunities for support into the </w:t>
            </w:r>
            <w:r w:rsidR="0029074C">
              <w:rPr>
                <w:rFonts w:ascii="Calibri" w:hAnsi="Calibri"/>
                <w:sz w:val="18"/>
                <w:szCs w:val="18"/>
              </w:rPr>
              <w:t>LMS</w:t>
            </w:r>
            <w:r w:rsidRPr="00C14EF0">
              <w:rPr>
                <w:rFonts w:ascii="Calibri" w:hAnsi="Calibri"/>
                <w:sz w:val="18"/>
                <w:szCs w:val="18"/>
              </w:rPr>
              <w:t xml:space="preserve"> course, library guide, and session (like tutorials or step-by-steps) to encourage learning beyond the session</w:t>
            </w:r>
          </w:p>
          <w:p w14:paraId="372CC580" w14:textId="7BF21E6A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 xml:space="preserve">Incorporate the best </w:t>
            </w:r>
            <w:r w:rsidR="0099369C" w:rsidRPr="00C14EF0">
              <w:rPr>
                <w:rFonts w:ascii="Calibri" w:hAnsi="Calibri"/>
                <w:sz w:val="18"/>
                <w:szCs w:val="18"/>
              </w:rPr>
              <w:t>type of media</w:t>
            </w:r>
            <w:r w:rsidRPr="00C14EF0">
              <w:rPr>
                <w:rFonts w:ascii="Calibri" w:hAnsi="Calibri"/>
                <w:sz w:val="18"/>
                <w:szCs w:val="18"/>
              </w:rPr>
              <w:t xml:space="preserve"> for presenting materials </w:t>
            </w:r>
            <w:r w:rsidR="0099369C" w:rsidRPr="00C14EF0">
              <w:rPr>
                <w:rFonts w:ascii="Calibri" w:hAnsi="Calibri"/>
                <w:sz w:val="18"/>
                <w:szCs w:val="18"/>
              </w:rPr>
              <w:t>related to</w:t>
            </w:r>
            <w:r w:rsidRPr="00C14EF0">
              <w:rPr>
                <w:rFonts w:ascii="Calibri" w:hAnsi="Calibri"/>
                <w:sz w:val="18"/>
                <w:szCs w:val="18"/>
              </w:rPr>
              <w:t xml:space="preserve"> the lesson plan</w:t>
            </w:r>
          </w:p>
          <w:p w14:paraId="0BDB4E9A" w14:textId="42097285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4AC34BB" w14:textId="1CF0DFDB" w:rsidR="00DF6A34" w:rsidRPr="00C14EF0" w:rsidRDefault="00DF6A34" w:rsidP="00DF6A34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 xml:space="preserve">Provide a plan for implementing the lesson </w:t>
            </w:r>
          </w:p>
          <w:p w14:paraId="35E2B6FF" w14:textId="61FD017C" w:rsidR="007B17B1" w:rsidRPr="00C14EF0" w:rsidRDefault="00DF6A34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C</w:t>
            </w:r>
            <w:r w:rsidR="007B17B1" w:rsidRPr="00C14EF0">
              <w:rPr>
                <w:rFonts w:ascii="Calibri" w:hAnsi="Calibri"/>
                <w:sz w:val="18"/>
                <w:szCs w:val="18"/>
              </w:rPr>
              <w:t>reate professional looking materials</w:t>
            </w:r>
          </w:p>
          <w:p w14:paraId="55932C14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Provide contact information for post-instruction follow-up and consultations</w:t>
            </w:r>
          </w:p>
          <w:p w14:paraId="77630FEE" w14:textId="77777777" w:rsidR="007B17B1" w:rsidRPr="00C14EF0" w:rsidRDefault="007B17B1" w:rsidP="00DF6A34">
            <w:pPr>
              <w:pStyle w:val="ListParagraph"/>
              <w:ind w:left="162"/>
              <w:rPr>
                <w:rFonts w:ascii="Calibri" w:hAnsi="Calibri"/>
                <w:sz w:val="18"/>
                <w:szCs w:val="18"/>
              </w:rPr>
            </w:pPr>
          </w:p>
        </w:tc>
      </w:tr>
      <w:tr w:rsidR="00DF6A34" w:rsidRPr="00C14EF0" w14:paraId="731DA459" w14:textId="77777777" w:rsidTr="006170B7">
        <w:trPr>
          <w:cantSplit/>
          <w:trHeight w:val="1134"/>
        </w:trPr>
        <w:tc>
          <w:tcPr>
            <w:tcW w:w="1345" w:type="dxa"/>
            <w:shd w:val="clear" w:color="auto" w:fill="F2F2F2" w:themeFill="background1" w:themeFillShade="F2"/>
          </w:tcPr>
          <w:p w14:paraId="75690B27" w14:textId="2B1E6E2F" w:rsidR="006170B7" w:rsidRPr="00C954F3" w:rsidRDefault="00DF6A34" w:rsidP="006170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954F3">
              <w:rPr>
                <w:rFonts w:ascii="Calibri" w:hAnsi="Calibri"/>
                <w:b/>
                <w:bCs/>
                <w:sz w:val="20"/>
                <w:szCs w:val="20"/>
              </w:rPr>
              <w:t>Phase</w:t>
            </w:r>
            <w:r w:rsidR="007B17B1" w:rsidRPr="00C954F3">
              <w:rPr>
                <w:rFonts w:ascii="Calibri" w:hAnsi="Calibri"/>
                <w:b/>
                <w:bCs/>
                <w:sz w:val="20"/>
                <w:szCs w:val="20"/>
              </w:rPr>
              <w:t xml:space="preserve"> 3:</w:t>
            </w:r>
          </w:p>
          <w:p w14:paraId="00775345" w14:textId="77777777" w:rsidR="006170B7" w:rsidRPr="007D10CE" w:rsidRDefault="007B17B1" w:rsidP="006170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D10C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6170B7" w:rsidRPr="007D10CE">
              <w:rPr>
                <w:rFonts w:ascii="Calibri" w:hAnsi="Calibri"/>
                <w:bCs/>
                <w:sz w:val="20"/>
                <w:szCs w:val="20"/>
              </w:rPr>
              <w:t>TEACH</w:t>
            </w:r>
            <w:r w:rsidRPr="007D10C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48BC3B83" w14:textId="77777777" w:rsidR="007B17B1" w:rsidRPr="007D10CE" w:rsidRDefault="007B17B1" w:rsidP="006170B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D10CE">
              <w:rPr>
                <w:rFonts w:ascii="Calibri" w:hAnsi="Calibri"/>
                <w:bCs/>
                <w:sz w:val="20"/>
                <w:szCs w:val="20"/>
              </w:rPr>
              <w:t xml:space="preserve"> F2F or Online</w:t>
            </w:r>
          </w:p>
          <w:p w14:paraId="7843FDE8" w14:textId="77777777" w:rsidR="009C2F59" w:rsidRPr="00C954F3" w:rsidRDefault="009C2F59" w:rsidP="006170B7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925BE03" w14:textId="6370AE02" w:rsidR="009C2F59" w:rsidRPr="00C14EF0" w:rsidRDefault="009C2F59" w:rsidP="006170B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954F3"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Librarian as Teacher and Content Expert</w:t>
            </w:r>
          </w:p>
        </w:tc>
        <w:tc>
          <w:tcPr>
            <w:tcW w:w="2790" w:type="dxa"/>
          </w:tcPr>
          <w:p w14:paraId="13793EC1" w14:textId="4CE67AA8" w:rsidR="007B17B1" w:rsidRPr="00C14EF0" w:rsidRDefault="007B17B1" w:rsidP="00614729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 xml:space="preserve">Engage the </w:t>
            </w:r>
            <w:r w:rsidR="0099369C" w:rsidRPr="00C14EF0">
              <w:rPr>
                <w:rFonts w:ascii="Calibri" w:hAnsi="Calibri"/>
                <w:sz w:val="18"/>
                <w:szCs w:val="18"/>
              </w:rPr>
              <w:t xml:space="preserve">course </w:t>
            </w:r>
            <w:r w:rsidRPr="00C14EF0">
              <w:rPr>
                <w:rFonts w:ascii="Calibri" w:hAnsi="Calibri"/>
                <w:sz w:val="18"/>
                <w:szCs w:val="18"/>
              </w:rPr>
              <w:t>instructor in the information literacy session(s) if possible by asking questions, etc.</w:t>
            </w:r>
          </w:p>
          <w:p w14:paraId="27F75029" w14:textId="5CF3D9FE" w:rsidR="007B17B1" w:rsidRPr="00C14EF0" w:rsidRDefault="007B17B1" w:rsidP="0029074C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Request to be embedded in</w:t>
            </w:r>
            <w:r w:rsidR="0099369C" w:rsidRPr="00C14EF0">
              <w:rPr>
                <w:rFonts w:ascii="Calibri" w:hAnsi="Calibri"/>
                <w:sz w:val="18"/>
                <w:szCs w:val="18"/>
              </w:rPr>
              <w:t>to</w:t>
            </w:r>
            <w:r w:rsidRPr="00C14EF0">
              <w:rPr>
                <w:rFonts w:ascii="Calibri" w:hAnsi="Calibri"/>
                <w:sz w:val="18"/>
                <w:szCs w:val="18"/>
              </w:rPr>
              <w:t xml:space="preserve"> the</w:t>
            </w:r>
            <w:r w:rsidR="0029074C">
              <w:rPr>
                <w:rFonts w:ascii="Calibri" w:hAnsi="Calibri"/>
                <w:sz w:val="18"/>
                <w:szCs w:val="18"/>
              </w:rPr>
              <w:t>LMS</w:t>
            </w:r>
            <w:r w:rsidRPr="00C14EF0">
              <w:rPr>
                <w:rFonts w:ascii="Calibri" w:hAnsi="Calibri"/>
                <w:sz w:val="18"/>
                <w:szCs w:val="18"/>
              </w:rPr>
              <w:t xml:space="preserve"> course to provide better connection and access to students</w:t>
            </w:r>
          </w:p>
        </w:tc>
        <w:tc>
          <w:tcPr>
            <w:tcW w:w="4140" w:type="dxa"/>
          </w:tcPr>
          <w:p w14:paraId="513FF5BF" w14:textId="3D6E54BA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 xml:space="preserve">Outline what the session will cover (on board or in </w:t>
            </w:r>
            <w:r w:rsidR="0029074C">
              <w:rPr>
                <w:rFonts w:ascii="Calibri" w:hAnsi="Calibri"/>
                <w:sz w:val="18"/>
                <w:szCs w:val="18"/>
              </w:rPr>
              <w:t>the LMS</w:t>
            </w:r>
            <w:r w:rsidRPr="00C14EF0">
              <w:rPr>
                <w:rFonts w:ascii="Calibri" w:hAnsi="Calibri"/>
                <w:sz w:val="18"/>
                <w:szCs w:val="18"/>
              </w:rPr>
              <w:t>)—learning targets/outcomes and content</w:t>
            </w:r>
          </w:p>
          <w:p w14:paraId="1DC3944E" w14:textId="4196B552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P</w:t>
            </w:r>
            <w:r w:rsidR="007B052E" w:rsidRPr="00C14EF0">
              <w:rPr>
                <w:rFonts w:ascii="Calibri" w:hAnsi="Calibri"/>
                <w:sz w:val="18"/>
                <w:szCs w:val="18"/>
              </w:rPr>
              <w:t>repare and show</w:t>
            </w:r>
            <w:r w:rsidRPr="00C14EF0">
              <w:rPr>
                <w:rFonts w:ascii="Calibri" w:hAnsi="Calibri"/>
                <w:sz w:val="18"/>
                <w:szCs w:val="18"/>
              </w:rPr>
              <w:t xml:space="preserve"> command of the material</w:t>
            </w:r>
          </w:p>
          <w:p w14:paraId="731D3EBD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Use engaged teaching strategies to engage students in the session</w:t>
            </w:r>
          </w:p>
          <w:p w14:paraId="43FCC0A9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Use questioning and discussion techniques (one example is think/share/pair) to break up lecture components</w:t>
            </w:r>
          </w:p>
          <w:p w14:paraId="5277F1BA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Use appropriate pacing (including waiting more than 3 seconds for students to respond to questions)</w:t>
            </w:r>
          </w:p>
          <w:p w14:paraId="55CAEAEB" w14:textId="55383259" w:rsidR="007B17B1" w:rsidRPr="00C14EF0" w:rsidRDefault="0099369C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Finish</w:t>
            </w:r>
            <w:r w:rsidR="007B17B1" w:rsidRPr="00C14EF0">
              <w:rPr>
                <w:rFonts w:ascii="Calibri" w:hAnsi="Calibri"/>
                <w:sz w:val="18"/>
                <w:szCs w:val="18"/>
              </w:rPr>
              <w:t xml:space="preserve"> the session by reviewing what was covered</w:t>
            </w:r>
            <w:r w:rsidR="001E401C" w:rsidRPr="00C14EF0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3330" w:type="dxa"/>
          </w:tcPr>
          <w:p w14:paraId="6A9AF814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Establish a rapport with students</w:t>
            </w:r>
          </w:p>
          <w:p w14:paraId="562C11B3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 xml:space="preserve">Check to see if students are lost or off task </w:t>
            </w:r>
          </w:p>
          <w:p w14:paraId="73AFD239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Is aware of student questions or raised hands</w:t>
            </w:r>
          </w:p>
          <w:p w14:paraId="64A311C9" w14:textId="0B94D217" w:rsidR="007B17B1" w:rsidRPr="00C14EF0" w:rsidRDefault="0099369C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Encourage</w:t>
            </w:r>
            <w:r w:rsidR="007B17B1" w:rsidRPr="00C14EF0">
              <w:rPr>
                <w:rFonts w:ascii="Calibri" w:hAnsi="Calibri"/>
                <w:sz w:val="18"/>
                <w:szCs w:val="18"/>
              </w:rPr>
              <w:t xml:space="preserve"> student-student discussion and sharing</w:t>
            </w:r>
          </w:p>
        </w:tc>
        <w:tc>
          <w:tcPr>
            <w:tcW w:w="2880" w:type="dxa"/>
          </w:tcPr>
          <w:p w14:paraId="17BFAD38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Be on time for the instructional session to get set up and greet students</w:t>
            </w:r>
          </w:p>
          <w:p w14:paraId="2F6505E0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Appear interested in and excited about the material</w:t>
            </w:r>
          </w:p>
          <w:p w14:paraId="519F359F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 xml:space="preserve">Adhere to standards of ethical conduct in the classroom </w:t>
            </w:r>
          </w:p>
          <w:p w14:paraId="56B95912" w14:textId="77777777" w:rsidR="007B17B1" w:rsidRDefault="007B17B1" w:rsidP="001E401C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Grade the assessment if asked to do that by the instructor Create a safe and comfortable learning environment in each session that is respectful and inclusive for all students</w:t>
            </w:r>
          </w:p>
          <w:p w14:paraId="5EEE32BF" w14:textId="2CBF9E36" w:rsidR="00C14EF0" w:rsidRPr="00C14EF0" w:rsidRDefault="00C14EF0" w:rsidP="00C14EF0">
            <w:pPr>
              <w:pStyle w:val="ListParagraph"/>
              <w:ind w:left="162"/>
              <w:rPr>
                <w:rFonts w:ascii="Calibri" w:hAnsi="Calibri"/>
                <w:sz w:val="18"/>
                <w:szCs w:val="18"/>
              </w:rPr>
            </w:pPr>
          </w:p>
        </w:tc>
      </w:tr>
      <w:tr w:rsidR="00DF6A34" w:rsidRPr="00C14EF0" w14:paraId="5E03A465" w14:textId="77777777" w:rsidTr="006170B7">
        <w:trPr>
          <w:cantSplit/>
          <w:trHeight w:val="1134"/>
        </w:trPr>
        <w:tc>
          <w:tcPr>
            <w:tcW w:w="1345" w:type="dxa"/>
            <w:shd w:val="clear" w:color="auto" w:fill="F2F2F2" w:themeFill="background1" w:themeFillShade="F2"/>
          </w:tcPr>
          <w:p w14:paraId="62D941C1" w14:textId="461A7A2F" w:rsidR="006170B7" w:rsidRPr="00C954F3" w:rsidRDefault="00DF6A34" w:rsidP="006170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954F3">
              <w:rPr>
                <w:rFonts w:ascii="Calibri" w:hAnsi="Calibri"/>
                <w:b/>
                <w:sz w:val="20"/>
                <w:szCs w:val="20"/>
              </w:rPr>
              <w:t>Phase</w:t>
            </w:r>
            <w:r w:rsidR="007B17B1" w:rsidRPr="00C954F3">
              <w:rPr>
                <w:rFonts w:ascii="Calibri" w:hAnsi="Calibri"/>
                <w:b/>
                <w:sz w:val="20"/>
                <w:szCs w:val="20"/>
              </w:rPr>
              <w:t xml:space="preserve"> 4: </w:t>
            </w:r>
            <w:r w:rsidR="006170B7" w:rsidRPr="00C954F3">
              <w:rPr>
                <w:rFonts w:ascii="Calibri" w:hAnsi="Calibri"/>
                <w:b/>
                <w:sz w:val="20"/>
                <w:szCs w:val="20"/>
              </w:rPr>
              <w:t>REVISE</w:t>
            </w:r>
            <w:r w:rsidR="00614729" w:rsidRPr="00C954F3">
              <w:rPr>
                <w:rFonts w:ascii="Calibri" w:hAnsi="Calibri"/>
                <w:b/>
                <w:sz w:val="20"/>
                <w:szCs w:val="20"/>
              </w:rPr>
              <w:t xml:space="preserve"> Instruction:</w:t>
            </w:r>
          </w:p>
          <w:p w14:paraId="74D05EF6" w14:textId="77777777" w:rsidR="007B17B1" w:rsidRPr="007D10CE" w:rsidRDefault="006170B7" w:rsidP="006170B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10CE">
              <w:rPr>
                <w:rFonts w:ascii="Calibri" w:hAnsi="Calibri"/>
                <w:sz w:val="20"/>
                <w:szCs w:val="20"/>
              </w:rPr>
              <w:t>Close</w:t>
            </w:r>
            <w:r w:rsidR="007B17B1" w:rsidRPr="007D10CE">
              <w:rPr>
                <w:rFonts w:ascii="Calibri" w:hAnsi="Calibri"/>
                <w:sz w:val="20"/>
                <w:szCs w:val="20"/>
              </w:rPr>
              <w:t xml:space="preserve"> the Assessment</w:t>
            </w:r>
            <w:r w:rsidRPr="007D10CE">
              <w:rPr>
                <w:rFonts w:ascii="Calibri" w:hAnsi="Calibri"/>
                <w:sz w:val="20"/>
                <w:szCs w:val="20"/>
              </w:rPr>
              <w:t xml:space="preserve"> and Evaluation</w:t>
            </w:r>
            <w:r w:rsidR="007B17B1" w:rsidRPr="007D10CE">
              <w:rPr>
                <w:rFonts w:ascii="Calibri" w:hAnsi="Calibri"/>
                <w:sz w:val="20"/>
                <w:szCs w:val="20"/>
              </w:rPr>
              <w:t xml:space="preserve"> Loop</w:t>
            </w:r>
          </w:p>
          <w:p w14:paraId="78D7F435" w14:textId="77777777" w:rsidR="009C2F59" w:rsidRPr="00C954F3" w:rsidRDefault="009C2F59" w:rsidP="006170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72A82082" w14:textId="77777777" w:rsidR="009C2F59" w:rsidRDefault="009C2F59" w:rsidP="006170B7">
            <w:pPr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C954F3">
              <w:rPr>
                <w:rFonts w:ascii="Calibri" w:hAnsi="Calibri"/>
                <w:b/>
                <w:color w:val="C00000"/>
                <w:sz w:val="20"/>
                <w:szCs w:val="20"/>
              </w:rPr>
              <w:t>Librarian as Researcher and Evaluator</w:t>
            </w:r>
          </w:p>
          <w:p w14:paraId="734D8F72" w14:textId="0FC08460" w:rsidR="007D10CE" w:rsidRPr="00C14EF0" w:rsidRDefault="007D10CE" w:rsidP="006170B7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2790" w:type="dxa"/>
          </w:tcPr>
          <w:p w14:paraId="01850506" w14:textId="467C9FB9" w:rsidR="007B17B1" w:rsidRPr="00C14EF0" w:rsidRDefault="007B17B1" w:rsidP="008D2792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After the session, share reflections, observations, and ideas about the session(s) with the instructor as well as your plans for improvement</w:t>
            </w:r>
          </w:p>
        </w:tc>
        <w:tc>
          <w:tcPr>
            <w:tcW w:w="4140" w:type="dxa"/>
          </w:tcPr>
          <w:p w14:paraId="1352FC60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Reflect on how the teaching session went. What to improve? What to omit?</w:t>
            </w:r>
          </w:p>
          <w:p w14:paraId="71A8AEB6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Review formative feedback if collected from students for improving instruction</w:t>
            </w:r>
          </w:p>
          <w:p w14:paraId="6F437307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 xml:space="preserve">Ask for feedback from the instructor once an assignment is completed by the students </w:t>
            </w:r>
          </w:p>
          <w:p w14:paraId="671E6D5A" w14:textId="77777777" w:rsidR="007B17B1" w:rsidRPr="00C14EF0" w:rsidRDefault="007B17B1" w:rsidP="00614729">
            <w:pPr>
              <w:pStyle w:val="ListParagraph"/>
              <w:ind w:left="16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552C6D0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 xml:space="preserve">Gather data about the student research experience and attitudes about doing research </w:t>
            </w:r>
          </w:p>
          <w:p w14:paraId="43A1F2F4" w14:textId="5ABBDC0D" w:rsidR="007B17B1" w:rsidRPr="00C14EF0" w:rsidRDefault="006170B7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 xml:space="preserve">Track follow-up incidences, subject </w:t>
            </w:r>
            <w:r w:rsidR="007B17B1" w:rsidRPr="00C14EF0">
              <w:rPr>
                <w:rFonts w:ascii="Calibri" w:hAnsi="Calibri"/>
                <w:sz w:val="18"/>
                <w:szCs w:val="18"/>
              </w:rPr>
              <w:t xml:space="preserve">guide stats or </w:t>
            </w:r>
            <w:r w:rsidR="0029074C">
              <w:rPr>
                <w:rFonts w:ascii="Calibri" w:hAnsi="Calibri"/>
                <w:sz w:val="18"/>
                <w:szCs w:val="18"/>
              </w:rPr>
              <w:t>LMS</w:t>
            </w:r>
            <w:r w:rsidR="007B17B1" w:rsidRPr="00C14EF0">
              <w:rPr>
                <w:rFonts w:ascii="Calibri" w:hAnsi="Calibri"/>
                <w:sz w:val="18"/>
                <w:szCs w:val="18"/>
              </w:rPr>
              <w:t xml:space="preserve"> analytics to measure how students utilize resources</w:t>
            </w:r>
          </w:p>
          <w:p w14:paraId="1555FC0D" w14:textId="77777777" w:rsidR="007B17B1" w:rsidRPr="00C14EF0" w:rsidRDefault="007B17B1" w:rsidP="00614729">
            <w:pPr>
              <w:pStyle w:val="ListParagraph"/>
              <w:ind w:left="162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4CB1A5AF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Plan for professional growth and development in the area of teaching</w:t>
            </w:r>
          </w:p>
          <w:p w14:paraId="562E0CCE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Design and implement assessment strategies to monitor the teaching and learning experience</w:t>
            </w:r>
          </w:p>
          <w:p w14:paraId="3FAE19B2" w14:textId="77777777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Maintain accurate records of teaching, improvement strategies and assessment data</w:t>
            </w:r>
          </w:p>
          <w:p w14:paraId="151C99DC" w14:textId="11FEC70F" w:rsidR="007B17B1" w:rsidRPr="00C14EF0" w:rsidRDefault="007B17B1" w:rsidP="007B17B1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Record instructional sessions in Desk Stats</w:t>
            </w:r>
            <w:r w:rsidR="0029074C">
              <w:rPr>
                <w:rFonts w:ascii="Calibri" w:hAnsi="Calibri"/>
                <w:sz w:val="18"/>
                <w:szCs w:val="18"/>
              </w:rPr>
              <w:t xml:space="preserve"> for ARL tabulation</w:t>
            </w:r>
            <w:r w:rsidRPr="00C14EF0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EB3424F" w14:textId="7A018FEF" w:rsidR="007B17B1" w:rsidRPr="00C14EF0" w:rsidRDefault="007B17B1" w:rsidP="006170B7">
            <w:pPr>
              <w:pStyle w:val="ListParagraph"/>
              <w:numPr>
                <w:ilvl w:val="0"/>
                <w:numId w:val="2"/>
              </w:numPr>
              <w:ind w:left="162" w:hanging="175"/>
              <w:rPr>
                <w:rFonts w:ascii="Calibri" w:hAnsi="Calibri"/>
                <w:sz w:val="18"/>
                <w:szCs w:val="18"/>
              </w:rPr>
            </w:pPr>
            <w:r w:rsidRPr="00C14EF0">
              <w:rPr>
                <w:rFonts w:ascii="Calibri" w:hAnsi="Calibri"/>
                <w:sz w:val="18"/>
                <w:szCs w:val="18"/>
              </w:rPr>
              <w:t>Request feedback from peers about teaching</w:t>
            </w:r>
          </w:p>
        </w:tc>
      </w:tr>
    </w:tbl>
    <w:p w14:paraId="433C8B45" w14:textId="77777777" w:rsidR="005F4BCD" w:rsidRPr="00DF6A34" w:rsidRDefault="005F4BCD" w:rsidP="00DF6A34">
      <w:pPr>
        <w:rPr>
          <w:rFonts w:ascii="Calibri" w:hAnsi="Calibri"/>
          <w:sz w:val="20"/>
          <w:szCs w:val="20"/>
        </w:rPr>
      </w:pPr>
    </w:p>
    <w:sectPr w:rsidR="005F4BCD" w:rsidRPr="00DF6A34" w:rsidSect="002A236B">
      <w:footerReference w:type="even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1F908" w14:textId="77777777" w:rsidR="008B322D" w:rsidRDefault="008B322D" w:rsidP="001E401C">
      <w:r>
        <w:separator/>
      </w:r>
    </w:p>
  </w:endnote>
  <w:endnote w:type="continuationSeparator" w:id="0">
    <w:p w14:paraId="088160DB" w14:textId="77777777" w:rsidR="008B322D" w:rsidRDefault="008B322D" w:rsidP="001E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CAFE2" w14:textId="77777777" w:rsidR="001E401C" w:rsidRDefault="001E401C" w:rsidP="009C2F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369C">
      <w:rPr>
        <w:rStyle w:val="PageNumber"/>
        <w:noProof/>
      </w:rPr>
      <w:t>4</w:t>
    </w:r>
    <w:r>
      <w:rPr>
        <w:rStyle w:val="PageNumber"/>
      </w:rPr>
      <w:fldChar w:fldCharType="end"/>
    </w:r>
  </w:p>
  <w:p w14:paraId="49784A06" w14:textId="77777777" w:rsidR="001E401C" w:rsidRDefault="001E401C" w:rsidP="001E40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50B13" w14:textId="61267EDE" w:rsidR="009C2F59" w:rsidRDefault="009C2F59" w:rsidP="00E1618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Ziegenfuss 2018 LOEX Conference, Houston, Texas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2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2AF993" w14:textId="77777777" w:rsidR="001E401C" w:rsidRDefault="001E401C" w:rsidP="001E40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D9047" w14:textId="77777777" w:rsidR="008B322D" w:rsidRDefault="008B322D" w:rsidP="001E401C">
      <w:r>
        <w:separator/>
      </w:r>
    </w:p>
  </w:footnote>
  <w:footnote w:type="continuationSeparator" w:id="0">
    <w:p w14:paraId="090C8A3A" w14:textId="77777777" w:rsidR="008B322D" w:rsidRDefault="008B322D" w:rsidP="001E4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10FCD"/>
    <w:multiLevelType w:val="hybridMultilevel"/>
    <w:tmpl w:val="C44C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42E9"/>
    <w:multiLevelType w:val="hybridMultilevel"/>
    <w:tmpl w:val="71F6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5202"/>
    <w:multiLevelType w:val="hybridMultilevel"/>
    <w:tmpl w:val="4C9A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116D"/>
    <w:multiLevelType w:val="multilevel"/>
    <w:tmpl w:val="7908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40F0D"/>
    <w:multiLevelType w:val="hybridMultilevel"/>
    <w:tmpl w:val="50B4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B1F88"/>
    <w:multiLevelType w:val="hybridMultilevel"/>
    <w:tmpl w:val="6B4C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E7797"/>
    <w:multiLevelType w:val="hybridMultilevel"/>
    <w:tmpl w:val="7D46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53002"/>
    <w:multiLevelType w:val="hybridMultilevel"/>
    <w:tmpl w:val="DEE0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E6"/>
    <w:rsid w:val="000354E7"/>
    <w:rsid w:val="0005075E"/>
    <w:rsid w:val="000F084D"/>
    <w:rsid w:val="0013286F"/>
    <w:rsid w:val="00136CEF"/>
    <w:rsid w:val="0016066F"/>
    <w:rsid w:val="00185692"/>
    <w:rsid w:val="001A6590"/>
    <w:rsid w:val="001E401C"/>
    <w:rsid w:val="0029074C"/>
    <w:rsid w:val="002A236B"/>
    <w:rsid w:val="002D5A3D"/>
    <w:rsid w:val="002E224C"/>
    <w:rsid w:val="002E6AEF"/>
    <w:rsid w:val="00342030"/>
    <w:rsid w:val="003E0BBB"/>
    <w:rsid w:val="004301A4"/>
    <w:rsid w:val="004B6193"/>
    <w:rsid w:val="004F4151"/>
    <w:rsid w:val="00501516"/>
    <w:rsid w:val="00512D47"/>
    <w:rsid w:val="00581F97"/>
    <w:rsid w:val="00587D62"/>
    <w:rsid w:val="00597DE6"/>
    <w:rsid w:val="005F4BCD"/>
    <w:rsid w:val="00614729"/>
    <w:rsid w:val="006170B7"/>
    <w:rsid w:val="00624275"/>
    <w:rsid w:val="006276B0"/>
    <w:rsid w:val="00635F65"/>
    <w:rsid w:val="0068524E"/>
    <w:rsid w:val="006E1D3E"/>
    <w:rsid w:val="00712203"/>
    <w:rsid w:val="0074033D"/>
    <w:rsid w:val="00762653"/>
    <w:rsid w:val="00795DA3"/>
    <w:rsid w:val="007B052E"/>
    <w:rsid w:val="007B17B1"/>
    <w:rsid w:val="007D10CE"/>
    <w:rsid w:val="007E5869"/>
    <w:rsid w:val="00874A1B"/>
    <w:rsid w:val="00874E7F"/>
    <w:rsid w:val="008B322D"/>
    <w:rsid w:val="008C7E95"/>
    <w:rsid w:val="00904637"/>
    <w:rsid w:val="00961B18"/>
    <w:rsid w:val="00991645"/>
    <w:rsid w:val="0099369C"/>
    <w:rsid w:val="009C2F59"/>
    <w:rsid w:val="009C4897"/>
    <w:rsid w:val="009E4DC0"/>
    <w:rsid w:val="009E6934"/>
    <w:rsid w:val="00A002E1"/>
    <w:rsid w:val="00A63C82"/>
    <w:rsid w:val="00A73263"/>
    <w:rsid w:val="00AA4705"/>
    <w:rsid w:val="00AC2BC6"/>
    <w:rsid w:val="00B73EE3"/>
    <w:rsid w:val="00BB0CBB"/>
    <w:rsid w:val="00BD1EBE"/>
    <w:rsid w:val="00C13EB0"/>
    <w:rsid w:val="00C14EF0"/>
    <w:rsid w:val="00C22E75"/>
    <w:rsid w:val="00C954F3"/>
    <w:rsid w:val="00CA647F"/>
    <w:rsid w:val="00CC73CC"/>
    <w:rsid w:val="00CF7830"/>
    <w:rsid w:val="00D22E82"/>
    <w:rsid w:val="00D33290"/>
    <w:rsid w:val="00D6335B"/>
    <w:rsid w:val="00DC75CF"/>
    <w:rsid w:val="00DD398B"/>
    <w:rsid w:val="00DE3CC5"/>
    <w:rsid w:val="00DF571D"/>
    <w:rsid w:val="00DF6A34"/>
    <w:rsid w:val="00E022BE"/>
    <w:rsid w:val="00E20584"/>
    <w:rsid w:val="00E82DF7"/>
    <w:rsid w:val="00EC3162"/>
    <w:rsid w:val="00ED0D39"/>
    <w:rsid w:val="00F121FE"/>
    <w:rsid w:val="00FA554A"/>
    <w:rsid w:val="00FB2F07"/>
    <w:rsid w:val="00FC1BF9"/>
    <w:rsid w:val="00FD6759"/>
    <w:rsid w:val="00FE01E0"/>
    <w:rsid w:val="00F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A5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DE6"/>
    <w:rPr>
      <w:color w:val="808080"/>
    </w:rPr>
  </w:style>
  <w:style w:type="paragraph" w:styleId="ListParagraph">
    <w:name w:val="List Paragraph"/>
    <w:basedOn w:val="Normal"/>
    <w:uiPriority w:val="34"/>
    <w:qFormat/>
    <w:rsid w:val="00874A1B"/>
    <w:pPr>
      <w:ind w:left="720"/>
      <w:contextualSpacing/>
    </w:pPr>
  </w:style>
  <w:style w:type="table" w:styleId="TableGrid">
    <w:name w:val="Table Grid"/>
    <w:basedOn w:val="TableNormal"/>
    <w:uiPriority w:val="39"/>
    <w:rsid w:val="002A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14729"/>
    <w:rPr>
      <w:i/>
      <w:iCs/>
    </w:rPr>
  </w:style>
  <w:style w:type="character" w:styleId="Hyperlink">
    <w:name w:val="Hyperlink"/>
    <w:basedOn w:val="DefaultParagraphFont"/>
    <w:uiPriority w:val="99"/>
    <w:unhideWhenUsed/>
    <w:rsid w:val="005F4BC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E4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01C"/>
  </w:style>
  <w:style w:type="character" w:styleId="PageNumber">
    <w:name w:val="page number"/>
    <w:basedOn w:val="DefaultParagraphFont"/>
    <w:uiPriority w:val="99"/>
    <w:semiHidden/>
    <w:unhideWhenUsed/>
    <w:rsid w:val="001E401C"/>
  </w:style>
  <w:style w:type="character" w:styleId="FollowedHyperlink">
    <w:name w:val="FollowedHyperlink"/>
    <w:basedOn w:val="DefaultParagraphFont"/>
    <w:uiPriority w:val="99"/>
    <w:semiHidden/>
    <w:unhideWhenUsed/>
    <w:rsid w:val="001E401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tah.instructure.com/courses/493229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donna.ziegenfuss@utah.edu" TargetMode="External"/><Relationship Id="rId10" Type="http://schemas.openxmlformats.org/officeDocument/2006/relationships/hyperlink" Target="http://tiny.cc/loex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3A549-A34B-8745-B75B-410079C5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900</Words>
  <Characters>5131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Donna Ziegenfuss</cp:lastModifiedBy>
  <cp:revision>4</cp:revision>
  <cp:lastPrinted>2018-05-02T19:11:00Z</cp:lastPrinted>
  <dcterms:created xsi:type="dcterms:W3CDTF">2018-05-02T15:39:00Z</dcterms:created>
  <dcterms:modified xsi:type="dcterms:W3CDTF">2018-05-02T19:20:00Z</dcterms:modified>
</cp:coreProperties>
</file>